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312" w:beforeLines="100" w:line="2560" w:lineRule="exact"/>
        <w:jc w:val="distribute"/>
        <w:rPr>
          <w:rFonts w:ascii="方正小标宋简体" w:eastAsia="方正小标宋简体"/>
          <w:color w:val="FFFFFF" w:themeColor="background1"/>
          <w:w w:val="70"/>
          <w:sz w:val="150"/>
          <w:szCs w:val="150"/>
          <w14:textFill>
            <w14:solidFill>
              <w14:schemeClr w14:val="bg1"/>
            </w14:solidFill>
          </w14:textFill>
        </w:rPr>
      </w:pPr>
      <w:r>
        <w:rPr>
          <w:rFonts w:hint="eastAsia" w:ascii="方正小标宋简体" w:eastAsia="方正小标宋简体"/>
          <w:color w:val="FFFFFF" w:themeColor="background1"/>
          <w:w w:val="60"/>
          <w:sz w:val="150"/>
          <w:szCs w:val="150"/>
          <w14:textFill>
            <w14:solidFill>
              <w14:schemeClr w14:val="bg1"/>
            </w14:solidFill>
          </w14:textFill>
        </w:rPr>
        <w:t>池州市教育和体育局</w:t>
      </w:r>
    </w:p>
    <w:p>
      <w:pPr>
        <w:rPr>
          <w:color w:val="FFFFFF" w:themeColor="background1"/>
          <w14:textFill>
            <w14:solidFill>
              <w14:schemeClr w14:val="bg1"/>
            </w14:solidFill>
          </w14:textFill>
        </w:rPr>
      </w:pPr>
    </w:p>
    <w:p>
      <w:pPr>
        <w:spacing w:line="520" w:lineRule="exact"/>
        <w:jc w:val="center"/>
        <w:rPr>
          <w:rFonts w:ascii="仿宋_GB2312" w:eastAsia="仿宋_GB2312"/>
          <w:color w:val="FFFFFF" w:themeColor="background1"/>
          <w:sz w:val="32"/>
          <w:szCs w:val="32"/>
          <w14:textFill>
            <w14:solidFill>
              <w14:schemeClr w14:val="bg1"/>
            </w14:solidFill>
          </w14:textFill>
        </w:rPr>
      </w:pPr>
    </w:p>
    <w:p>
      <w:pPr>
        <w:rPr>
          <w:color w:val="FFFFFF" w:themeColor="background1"/>
          <w:szCs w:val="21"/>
          <w14:textFill>
            <w14:solidFill>
              <w14:schemeClr w14:val="bg1"/>
            </w14:solidFill>
          </w14:textFill>
        </w:rPr>
      </w:pPr>
    </w:p>
    <w:p>
      <w:pPr>
        <w:autoSpaceDE w:val="0"/>
        <w:autoSpaceDN w:val="0"/>
        <w:adjustRightInd w:val="0"/>
        <w:spacing w:line="600" w:lineRule="exact"/>
        <w:jc w:val="righ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池教体体〔202</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号</w:t>
      </w:r>
    </w:p>
    <w:p>
      <w:pPr>
        <w:autoSpaceDE w:val="0"/>
        <w:autoSpaceDN w:val="0"/>
        <w:adjustRightInd w:val="0"/>
        <w:spacing w:line="600" w:lineRule="exact"/>
        <w:jc w:val="center"/>
        <w:rPr>
          <w:rFonts w:hint="eastAsia" w:ascii="宋体" w:hAnsi="宋体" w:eastAsia="宋体" w:cs="宋体"/>
          <w:color w:val="000000"/>
          <w:sz w:val="44"/>
          <w:szCs w:val="44"/>
          <w:lang w:eastAsia="zh-CN"/>
        </w:rPr>
      </w:pPr>
    </w:p>
    <w:p>
      <w:pPr>
        <w:autoSpaceDE w:val="0"/>
        <w:autoSpaceDN w:val="0"/>
        <w:adjustRightInd w:val="0"/>
        <w:spacing w:line="600" w:lineRule="exact"/>
        <w:jc w:val="center"/>
        <w:rPr>
          <w:rFonts w:hint="eastAsia" w:ascii="方正小标宋简体" w:hAnsi="方正小标宋简体" w:eastAsia="方正小标宋简体" w:cs="方正小标宋简体"/>
          <w:color w:val="000000"/>
          <w:sz w:val="44"/>
          <w:szCs w:val="44"/>
          <w:lang w:eastAsia="zh-CN"/>
        </w:rPr>
      </w:pPr>
      <w:r>
        <w:rPr>
          <w:rFonts w:hint="eastAsia" w:ascii="方正小标宋简体" w:hAnsi="方正小标宋简体" w:eastAsia="方正小标宋简体" w:cs="方正小标宋简体"/>
          <w:color w:val="000000"/>
          <w:sz w:val="44"/>
          <w:szCs w:val="44"/>
          <w:lang w:eastAsia="zh-CN"/>
        </w:rPr>
        <w:t>关于印发《</w:t>
      </w:r>
      <w:r>
        <w:rPr>
          <w:rFonts w:hint="eastAsia" w:ascii="方正小标宋简体" w:hAnsi="方正小标宋简体" w:eastAsia="方正小标宋简体" w:cs="方正小标宋简体"/>
          <w:color w:val="000000"/>
          <w:sz w:val="44"/>
          <w:szCs w:val="44"/>
          <w:lang w:val="en-US" w:eastAsia="zh-CN"/>
        </w:rPr>
        <w:t>2023年池州市初中学业水平体育与健康学科考试工作实施方案</w:t>
      </w:r>
      <w:r>
        <w:rPr>
          <w:rFonts w:hint="eastAsia" w:ascii="方正小标宋简体" w:hAnsi="方正小标宋简体" w:eastAsia="方正小标宋简体" w:cs="方正小标宋简体"/>
          <w:color w:val="000000"/>
          <w:sz w:val="44"/>
          <w:szCs w:val="44"/>
          <w:lang w:eastAsia="zh-CN"/>
        </w:rPr>
        <w:t>》的通知</w:t>
      </w:r>
    </w:p>
    <w:p>
      <w:pPr>
        <w:autoSpaceDE w:val="0"/>
        <w:autoSpaceDN w:val="0"/>
        <w:adjustRightInd w:val="0"/>
        <w:spacing w:line="600" w:lineRule="exact"/>
        <w:jc w:val="both"/>
        <w:rPr>
          <w:rFonts w:hint="eastAsia" w:ascii="仿宋_GB2312" w:hAnsi="仿宋_GB2312" w:eastAsia="仿宋_GB2312" w:cs="仿宋_GB2312"/>
          <w:color w:val="000000"/>
          <w:sz w:val="32"/>
          <w:szCs w:val="32"/>
          <w:lang w:eastAsia="zh-CN"/>
        </w:rPr>
      </w:pPr>
    </w:p>
    <w:p>
      <w:pPr>
        <w:autoSpaceDE w:val="0"/>
        <w:autoSpaceDN w:val="0"/>
        <w:adjustRightInd w:val="0"/>
        <w:spacing w:line="600" w:lineRule="exact"/>
        <w:jc w:val="both"/>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各县（区）教体局，九华山发规处，市十一中：</w:t>
      </w:r>
    </w:p>
    <w:p>
      <w:pPr>
        <w:autoSpaceDE w:val="0"/>
        <w:autoSpaceDN w:val="0"/>
        <w:adjustRightInd w:val="0"/>
        <w:spacing w:line="600" w:lineRule="exact"/>
        <w:ind w:firstLine="640" w:firstLineChars="200"/>
        <w:jc w:val="both"/>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现将《</w:t>
      </w:r>
      <w:r>
        <w:rPr>
          <w:rFonts w:hint="eastAsia" w:ascii="仿宋_GB2312" w:hAnsi="仿宋_GB2312" w:eastAsia="仿宋_GB2312" w:cs="仿宋_GB2312"/>
          <w:color w:val="000000"/>
          <w:sz w:val="32"/>
          <w:szCs w:val="32"/>
          <w:lang w:val="en-US" w:eastAsia="zh-CN"/>
        </w:rPr>
        <w:t>2023年池州市初中学业水平体育与健康学科考试工作实施方案</w:t>
      </w:r>
      <w:r>
        <w:rPr>
          <w:rFonts w:hint="eastAsia" w:ascii="仿宋_GB2312" w:hAnsi="仿宋_GB2312" w:eastAsia="仿宋_GB2312" w:cs="仿宋_GB2312"/>
          <w:color w:val="000000"/>
          <w:sz w:val="32"/>
          <w:szCs w:val="32"/>
          <w:lang w:eastAsia="zh-CN"/>
        </w:rPr>
        <w:t>》印发给你们，请贯彻执行。</w:t>
      </w:r>
    </w:p>
    <w:p>
      <w:pPr>
        <w:autoSpaceDE w:val="0"/>
        <w:autoSpaceDN w:val="0"/>
        <w:adjustRightInd w:val="0"/>
        <w:spacing w:line="600" w:lineRule="exact"/>
        <w:ind w:firstLine="420" w:firstLineChars="200"/>
        <w:jc w:val="right"/>
        <w:rPr>
          <w:rFonts w:hint="eastAsia" w:ascii="仿宋_GB2312" w:hAnsi="仿宋_GB2312" w:eastAsia="仿宋_GB2312" w:cs="仿宋_GB2312"/>
          <w:color w:val="000000"/>
          <w:sz w:val="32"/>
          <w:szCs w:val="32"/>
          <w:lang w:eastAsia="zh-CN"/>
        </w:rPr>
      </w:pPr>
      <w:r>
        <w:rPr>
          <w:rFonts w:hint="eastAsia" w:eastAsia="宋体"/>
          <w:lang w:eastAsia="zh-CN"/>
        </w:rPr>
        <w:drawing>
          <wp:anchor distT="0" distB="0" distL="114300" distR="114300" simplePos="0" relativeHeight="251660288" behindDoc="0" locked="0" layoutInCell="1" allowOverlap="1">
            <wp:simplePos x="0" y="0"/>
            <wp:positionH relativeFrom="column">
              <wp:posOffset>824865</wp:posOffset>
            </wp:positionH>
            <wp:positionV relativeFrom="paragraph">
              <wp:posOffset>7244080</wp:posOffset>
            </wp:positionV>
            <wp:extent cx="1557655" cy="1554480"/>
            <wp:effectExtent l="0" t="0" r="4445" b="7620"/>
            <wp:wrapNone/>
            <wp:docPr id="2" name="图片 10" descr="doc03555120190214112427_0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descr="doc03555120190214112427_001 拷贝"/>
                    <pic:cNvPicPr>
                      <a:picLocks noChangeAspect="1"/>
                    </pic:cNvPicPr>
                  </pic:nvPicPr>
                  <pic:blipFill>
                    <a:blip r:embed="rId6">
                      <a:clrChange>
                        <a:clrFrom>
                          <a:srgbClr val="FFFFFF"/>
                        </a:clrFrom>
                        <a:clrTo>
                          <a:srgbClr val="FFFFFF">
                            <a:alpha val="0"/>
                          </a:srgbClr>
                        </a:clrTo>
                      </a:clrChange>
                      <a:lum bright="-23999" contrast="54000"/>
                    </a:blip>
                    <a:stretch>
                      <a:fillRect/>
                    </a:stretch>
                  </pic:blipFill>
                  <pic:spPr>
                    <a:xfrm>
                      <a:off x="0" y="0"/>
                      <a:ext cx="1557655" cy="1554480"/>
                    </a:xfrm>
                    <a:prstGeom prst="rect">
                      <a:avLst/>
                    </a:prstGeom>
                    <a:noFill/>
                    <a:ln>
                      <a:noFill/>
                    </a:ln>
                  </pic:spPr>
                </pic:pic>
              </a:graphicData>
            </a:graphic>
          </wp:anchor>
        </w:drawing>
      </w:r>
    </w:p>
    <w:p>
      <w:pPr>
        <w:autoSpaceDE w:val="0"/>
        <w:autoSpaceDN w:val="0"/>
        <w:adjustRightInd w:val="0"/>
        <w:spacing w:line="600" w:lineRule="exact"/>
        <w:ind w:firstLine="640" w:firstLineChars="200"/>
        <w:jc w:val="right"/>
        <w:rPr>
          <w:rFonts w:hint="eastAsia" w:ascii="仿宋_GB2312" w:hAnsi="仿宋_GB2312" w:eastAsia="仿宋_GB2312" w:cs="仿宋_GB2312"/>
          <w:color w:val="000000"/>
          <w:sz w:val="32"/>
          <w:szCs w:val="32"/>
          <w:lang w:eastAsia="zh-CN"/>
        </w:rPr>
      </w:pPr>
    </w:p>
    <w:p>
      <w:pPr>
        <w:autoSpaceDE w:val="0"/>
        <w:autoSpaceDN w:val="0"/>
        <w:adjustRightInd w:val="0"/>
        <w:spacing w:line="600" w:lineRule="exact"/>
        <w:ind w:firstLine="640" w:firstLineChars="200"/>
        <w:jc w:val="right"/>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2023年3月1日</w:t>
      </w:r>
    </w:p>
    <w:p>
      <w:pPr>
        <w:autoSpaceDE w:val="0"/>
        <w:autoSpaceDN w:val="0"/>
        <w:adjustRightInd w:val="0"/>
        <w:spacing w:line="600" w:lineRule="exact"/>
        <w:ind w:firstLine="640" w:firstLineChars="200"/>
        <w:jc w:val="both"/>
        <w:rPr>
          <w:rFonts w:hint="eastAsia" w:ascii="仿宋_GB2312" w:hAnsi="仿宋_GB2312" w:eastAsia="仿宋_GB2312" w:cs="仿宋_GB2312"/>
          <w:color w:val="000000"/>
          <w:sz w:val="32"/>
          <w:szCs w:val="32"/>
          <w:lang w:eastAsia="zh-CN"/>
        </w:rPr>
      </w:pPr>
    </w:p>
    <w:p>
      <w:pPr>
        <w:autoSpaceDE w:val="0"/>
        <w:autoSpaceDN w:val="0"/>
        <w:adjustRightInd w:val="0"/>
        <w:spacing w:line="600" w:lineRule="exact"/>
        <w:ind w:firstLine="640" w:firstLineChars="200"/>
        <w:jc w:val="both"/>
        <w:rPr>
          <w:rFonts w:hint="eastAsia" w:ascii="仿宋_GB2312" w:hAnsi="仿宋_GB2312" w:eastAsia="仿宋_GB2312" w:cs="仿宋_GB2312"/>
          <w:color w:val="000000"/>
          <w:sz w:val="32"/>
          <w:szCs w:val="32"/>
          <w:lang w:eastAsia="zh-CN"/>
        </w:rPr>
      </w:pPr>
    </w:p>
    <w:p>
      <w:pPr>
        <w:autoSpaceDE w:val="0"/>
        <w:autoSpaceDN w:val="0"/>
        <w:adjustRightInd w:val="0"/>
        <w:spacing w:line="600" w:lineRule="exact"/>
        <w:ind w:firstLine="640" w:firstLineChars="200"/>
        <w:jc w:val="both"/>
        <w:rPr>
          <w:rFonts w:hint="eastAsia" w:ascii="仿宋_GB2312" w:hAnsi="仿宋_GB2312" w:eastAsia="仿宋_GB2312" w:cs="仿宋_GB2312"/>
          <w:color w:val="000000"/>
          <w:sz w:val="32"/>
          <w:szCs w:val="32"/>
          <w:lang w:eastAsia="zh-CN"/>
        </w:rPr>
      </w:pPr>
    </w:p>
    <w:p>
      <w:pPr>
        <w:autoSpaceDE w:val="0"/>
        <w:autoSpaceDN w:val="0"/>
        <w:adjustRightInd w:val="0"/>
        <w:spacing w:line="600" w:lineRule="exact"/>
        <w:ind w:firstLine="640" w:firstLineChars="200"/>
        <w:jc w:val="both"/>
        <w:rPr>
          <w:rFonts w:hint="eastAsia" w:ascii="仿宋_GB2312" w:hAnsi="仿宋_GB2312" w:eastAsia="仿宋_GB2312" w:cs="仿宋_GB2312"/>
          <w:color w:val="000000"/>
          <w:sz w:val="32"/>
          <w:szCs w:val="32"/>
          <w:lang w:eastAsia="zh-CN"/>
        </w:rPr>
      </w:pPr>
    </w:p>
    <w:p>
      <w:pPr>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br w:type="page"/>
      </w: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b w:val="0"/>
          <w:bCs w:val="0"/>
          <w:color w:val="000000"/>
          <w:sz w:val="44"/>
          <w:szCs w:val="44"/>
        </w:rPr>
      </w:pPr>
      <w:r>
        <w:rPr>
          <w:rFonts w:hint="eastAsia" w:ascii="方正小标宋简体" w:hAnsi="方正小标宋简体" w:eastAsia="方正小标宋简体" w:cs="方正小标宋简体"/>
          <w:b w:val="0"/>
          <w:bCs w:val="0"/>
          <w:color w:val="000000"/>
          <w:sz w:val="44"/>
          <w:szCs w:val="44"/>
        </w:rPr>
        <w:t>202</w:t>
      </w:r>
      <w:r>
        <w:rPr>
          <w:rFonts w:hint="eastAsia" w:ascii="方正小标宋简体" w:hAnsi="方正小标宋简体" w:eastAsia="方正小标宋简体" w:cs="方正小标宋简体"/>
          <w:b w:val="0"/>
          <w:bCs w:val="0"/>
          <w:color w:val="000000"/>
          <w:sz w:val="44"/>
          <w:szCs w:val="44"/>
          <w:lang w:val="en-US" w:eastAsia="zh-CN"/>
        </w:rPr>
        <w:t>3</w:t>
      </w:r>
      <w:r>
        <w:rPr>
          <w:rFonts w:hint="eastAsia" w:ascii="方正小标宋简体" w:hAnsi="方正小标宋简体" w:eastAsia="方正小标宋简体" w:cs="方正小标宋简体"/>
          <w:b w:val="0"/>
          <w:bCs w:val="0"/>
          <w:color w:val="000000"/>
          <w:sz w:val="44"/>
          <w:szCs w:val="44"/>
        </w:rPr>
        <w:t>年池州市初中学业水平体育与健康</w:t>
      </w: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b w:val="0"/>
          <w:bCs w:val="0"/>
          <w:color w:val="000000"/>
          <w:sz w:val="44"/>
          <w:szCs w:val="44"/>
        </w:rPr>
      </w:pPr>
      <w:r>
        <w:rPr>
          <w:rFonts w:hint="eastAsia" w:ascii="方正小标宋简体" w:hAnsi="方正小标宋简体" w:eastAsia="方正小标宋简体" w:cs="方正小标宋简体"/>
          <w:b w:val="0"/>
          <w:bCs w:val="0"/>
          <w:color w:val="000000"/>
          <w:sz w:val="44"/>
          <w:szCs w:val="44"/>
        </w:rPr>
        <w:t>学科考试工作实施方案</w:t>
      </w:r>
    </w:p>
    <w:p>
      <w:pPr>
        <w:spacing w:line="600" w:lineRule="exact"/>
        <w:ind w:firstLine="640" w:firstLineChars="200"/>
        <w:rPr>
          <w:rFonts w:hint="eastAsia" w:ascii="仿宋" w:hAnsi="仿宋" w:eastAsia="仿宋"/>
          <w:sz w:val="32"/>
          <w:szCs w:val="32"/>
        </w:rPr>
      </w:pP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sz w:val="32"/>
          <w:szCs w:val="32"/>
        </w:rPr>
      </w:pPr>
      <w:r>
        <w:rPr>
          <w:rFonts w:hint="eastAsia" w:ascii="仿宋_GB2312" w:hAnsi="仿宋_GB2312" w:eastAsia="仿宋_GB2312" w:cs="仿宋_GB2312"/>
          <w:color w:val="000000"/>
          <w:kern w:val="0"/>
          <w:sz w:val="32"/>
          <w:szCs w:val="32"/>
          <w:lang w:val="en-US" w:eastAsia="zh-CN" w:bidi="ar"/>
        </w:rPr>
        <w:t>为切实保障新冠病毒感染后学生的身体健康和生命安全，</w:t>
      </w:r>
      <w:r>
        <w:rPr>
          <w:rFonts w:hint="eastAsia" w:ascii="仿宋" w:hAnsi="仿宋" w:eastAsia="仿宋"/>
          <w:sz w:val="32"/>
          <w:szCs w:val="32"/>
        </w:rPr>
        <w:t>做好初中学业水平体育与健康学科考试工作，根据省教育厅《关于做好202</w:t>
      </w:r>
      <w:r>
        <w:rPr>
          <w:rFonts w:hint="eastAsia" w:ascii="仿宋" w:hAnsi="仿宋" w:eastAsia="仿宋"/>
          <w:sz w:val="32"/>
          <w:szCs w:val="32"/>
          <w:lang w:val="en-US" w:eastAsia="zh-CN"/>
        </w:rPr>
        <w:t>3</w:t>
      </w:r>
      <w:r>
        <w:rPr>
          <w:rFonts w:hint="eastAsia" w:ascii="仿宋" w:hAnsi="仿宋" w:eastAsia="仿宋"/>
          <w:sz w:val="32"/>
          <w:szCs w:val="32"/>
        </w:rPr>
        <w:t>年初中学业水平体育与健康学科考试工作</w:t>
      </w:r>
      <w:r>
        <w:rPr>
          <w:rFonts w:hint="eastAsia" w:ascii="仿宋" w:hAnsi="仿宋" w:eastAsia="仿宋"/>
          <w:sz w:val="32"/>
          <w:szCs w:val="32"/>
          <w:lang w:eastAsia="zh-CN"/>
        </w:rPr>
        <w:t>等有关事项的</w:t>
      </w:r>
      <w:r>
        <w:rPr>
          <w:rFonts w:hint="eastAsia" w:ascii="仿宋" w:hAnsi="仿宋" w:eastAsia="仿宋"/>
          <w:sz w:val="32"/>
          <w:szCs w:val="32"/>
        </w:rPr>
        <w:t>通知》（皖教秘〔202</w:t>
      </w:r>
      <w:r>
        <w:rPr>
          <w:rFonts w:hint="eastAsia" w:ascii="仿宋" w:hAnsi="仿宋" w:eastAsia="仿宋"/>
          <w:sz w:val="32"/>
          <w:szCs w:val="32"/>
          <w:lang w:val="en-US" w:eastAsia="zh-CN"/>
        </w:rPr>
        <w:t>3</w:t>
      </w:r>
      <w:r>
        <w:rPr>
          <w:rFonts w:hint="eastAsia" w:ascii="仿宋" w:hAnsi="仿宋" w:eastAsia="仿宋"/>
          <w:sz w:val="32"/>
          <w:szCs w:val="32"/>
        </w:rPr>
        <w:t>〕</w:t>
      </w:r>
      <w:r>
        <w:rPr>
          <w:rFonts w:hint="eastAsia" w:ascii="仿宋" w:hAnsi="仿宋" w:eastAsia="仿宋"/>
          <w:sz w:val="32"/>
          <w:szCs w:val="32"/>
          <w:lang w:val="en-US" w:eastAsia="zh-CN"/>
        </w:rPr>
        <w:t>55</w:t>
      </w:r>
      <w:r>
        <w:rPr>
          <w:rFonts w:hint="eastAsia" w:ascii="仿宋" w:hAnsi="仿宋" w:eastAsia="仿宋"/>
          <w:sz w:val="32"/>
          <w:szCs w:val="32"/>
        </w:rPr>
        <w:t>号）文件要求，结合我市实际制定本方案。</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一、考试规定</w:t>
      </w:r>
      <w:bookmarkStart w:id="0" w:name="_GoBack"/>
      <w:bookmarkEnd w:id="0"/>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一</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考试对象</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sz w:val="32"/>
          <w:szCs w:val="32"/>
        </w:rPr>
      </w:pPr>
      <w:r>
        <w:rPr>
          <w:rFonts w:hint="eastAsia" w:ascii="仿宋" w:hAnsi="仿宋" w:eastAsia="仿宋"/>
          <w:sz w:val="32"/>
          <w:szCs w:val="32"/>
        </w:rPr>
        <w:t>凡报考我</w:t>
      </w:r>
      <w:r>
        <w:rPr>
          <w:rFonts w:hint="eastAsia" w:ascii="仿宋" w:hAnsi="仿宋" w:eastAsia="仿宋"/>
          <w:sz w:val="32"/>
          <w:szCs w:val="32"/>
          <w:lang w:eastAsia="zh-CN"/>
        </w:rPr>
        <w:t>市</w:t>
      </w:r>
      <w:r>
        <w:rPr>
          <w:rFonts w:hint="eastAsia" w:ascii="仿宋" w:hAnsi="仿宋" w:eastAsia="仿宋"/>
          <w:sz w:val="32"/>
          <w:szCs w:val="32"/>
        </w:rPr>
        <w:t>普通高中、中等职业学校、五年制高职的应届、往届初中毕业生，均须参加初中学业水平体育与健康学科考试。</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（二）考试时间</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sz w:val="32"/>
          <w:szCs w:val="32"/>
        </w:rPr>
      </w:pPr>
      <w:r>
        <w:rPr>
          <w:rFonts w:hint="eastAsia" w:ascii="仿宋" w:hAnsi="仿宋" w:eastAsia="仿宋"/>
          <w:sz w:val="32"/>
          <w:szCs w:val="32"/>
        </w:rPr>
        <w:t>原则上202</w:t>
      </w:r>
      <w:r>
        <w:rPr>
          <w:rFonts w:hint="eastAsia" w:ascii="仿宋" w:hAnsi="仿宋" w:eastAsia="仿宋"/>
          <w:sz w:val="32"/>
          <w:szCs w:val="32"/>
          <w:lang w:val="en-US" w:eastAsia="zh-CN"/>
        </w:rPr>
        <w:t>3</w:t>
      </w:r>
      <w:r>
        <w:rPr>
          <w:rFonts w:hint="eastAsia" w:ascii="仿宋" w:hAnsi="仿宋" w:eastAsia="仿宋"/>
          <w:sz w:val="32"/>
          <w:szCs w:val="32"/>
        </w:rPr>
        <w:t>年</w:t>
      </w:r>
      <w:r>
        <w:rPr>
          <w:rFonts w:hint="eastAsia" w:ascii="仿宋" w:hAnsi="仿宋" w:eastAsia="仿宋"/>
          <w:sz w:val="32"/>
          <w:szCs w:val="32"/>
          <w:lang w:val="en-US" w:eastAsia="zh-CN"/>
        </w:rPr>
        <w:t>5</w:t>
      </w:r>
      <w:r>
        <w:rPr>
          <w:rFonts w:hint="eastAsia" w:ascii="仿宋" w:hAnsi="仿宋" w:eastAsia="仿宋"/>
          <w:sz w:val="32"/>
          <w:szCs w:val="32"/>
        </w:rPr>
        <w:t>月</w:t>
      </w:r>
      <w:r>
        <w:rPr>
          <w:rFonts w:hint="eastAsia" w:ascii="仿宋" w:hAnsi="仿宋" w:eastAsia="仿宋"/>
          <w:sz w:val="32"/>
          <w:szCs w:val="32"/>
          <w:lang w:eastAsia="zh-CN"/>
        </w:rPr>
        <w:t>中旬</w:t>
      </w:r>
      <w:r>
        <w:rPr>
          <w:rFonts w:ascii="仿宋" w:hAnsi="仿宋" w:eastAsia="仿宋"/>
          <w:sz w:val="32"/>
          <w:szCs w:val="32"/>
        </w:rPr>
        <w:t>前完成</w:t>
      </w:r>
      <w:r>
        <w:rPr>
          <w:rFonts w:hint="eastAsia" w:ascii="仿宋" w:hAnsi="仿宋" w:eastAsia="仿宋"/>
          <w:sz w:val="32"/>
          <w:szCs w:val="32"/>
        </w:rPr>
        <w:t>。</w:t>
      </w:r>
      <w:r>
        <w:rPr>
          <w:rFonts w:ascii="仿宋" w:hAnsi="仿宋" w:eastAsia="仿宋"/>
          <w:sz w:val="32"/>
          <w:szCs w:val="32"/>
        </w:rPr>
        <w:t>若遇不利天气，可适当延迟。</w:t>
      </w:r>
      <w:r>
        <w:rPr>
          <w:rFonts w:hint="eastAsia" w:ascii="仿宋" w:hAnsi="仿宋" w:eastAsia="仿宋"/>
          <w:sz w:val="32"/>
          <w:szCs w:val="32"/>
        </w:rPr>
        <w:t>具体时间由各</w:t>
      </w:r>
      <w:r>
        <w:rPr>
          <w:rFonts w:hint="eastAsia" w:ascii="仿宋" w:hAnsi="仿宋" w:eastAsia="仿宋"/>
          <w:sz w:val="32"/>
          <w:szCs w:val="32"/>
          <w:lang w:eastAsia="zh-CN"/>
        </w:rPr>
        <w:t>县区</w:t>
      </w:r>
      <w:r>
        <w:rPr>
          <w:rFonts w:hint="eastAsia" w:ascii="仿宋" w:hAnsi="仿宋" w:eastAsia="仿宋"/>
          <w:sz w:val="32"/>
          <w:szCs w:val="32"/>
        </w:rPr>
        <w:t>结合</w:t>
      </w:r>
      <w:r>
        <w:rPr>
          <w:rFonts w:ascii="仿宋" w:hAnsi="仿宋" w:eastAsia="仿宋"/>
          <w:sz w:val="32"/>
          <w:szCs w:val="32"/>
        </w:rPr>
        <w:t>实际</w:t>
      </w:r>
      <w:r>
        <w:rPr>
          <w:rFonts w:hint="eastAsia" w:ascii="仿宋" w:hAnsi="仿宋" w:eastAsia="仿宋"/>
          <w:sz w:val="32"/>
          <w:szCs w:val="32"/>
        </w:rPr>
        <w:t>自行确定。</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（三）考试项目</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sz w:val="32"/>
          <w:szCs w:val="32"/>
        </w:rPr>
      </w:pPr>
      <w:r>
        <w:rPr>
          <w:rFonts w:hint="eastAsia" w:ascii="仿宋" w:hAnsi="仿宋" w:eastAsia="仿宋"/>
          <w:sz w:val="32"/>
          <w:szCs w:val="32"/>
          <w:lang w:eastAsia="zh-CN"/>
        </w:rPr>
        <w:t>取消</w:t>
      </w:r>
      <w:r>
        <w:rPr>
          <w:rFonts w:hint="eastAsia" w:ascii="仿宋" w:hAnsi="仿宋" w:eastAsia="仿宋"/>
          <w:sz w:val="32"/>
          <w:szCs w:val="32"/>
        </w:rPr>
        <w:t>必考项目1000米（男）、800米（女）</w:t>
      </w:r>
      <w:r>
        <w:rPr>
          <w:rFonts w:hint="eastAsia" w:ascii="仿宋" w:hAnsi="仿宋" w:eastAsia="仿宋"/>
          <w:sz w:val="32"/>
          <w:szCs w:val="32"/>
          <w:lang w:eastAsia="zh-CN"/>
        </w:rPr>
        <w:t>，纳入选考项目。</w:t>
      </w:r>
      <w:r>
        <w:rPr>
          <w:rFonts w:hint="eastAsia" w:ascii="仿宋" w:hAnsi="仿宋" w:eastAsia="仿宋"/>
          <w:sz w:val="32"/>
          <w:szCs w:val="32"/>
        </w:rPr>
        <w:t>男女生各</w:t>
      </w:r>
      <w:r>
        <w:rPr>
          <w:rFonts w:hint="eastAsia" w:ascii="仿宋" w:hAnsi="仿宋" w:eastAsia="仿宋"/>
          <w:sz w:val="32"/>
          <w:szCs w:val="32"/>
          <w:lang w:eastAsia="zh-CN"/>
        </w:rPr>
        <w:t>从以下选考项目中任选</w:t>
      </w:r>
      <w:r>
        <w:rPr>
          <w:rFonts w:hint="eastAsia" w:ascii="仿宋" w:hAnsi="仿宋" w:eastAsia="仿宋"/>
          <w:sz w:val="32"/>
          <w:szCs w:val="32"/>
          <w:lang w:val="en-US" w:eastAsia="zh-CN"/>
        </w:rPr>
        <w:t>2项</w:t>
      </w:r>
      <w:r>
        <w:rPr>
          <w:rFonts w:hint="eastAsia" w:ascii="仿宋" w:hAnsi="仿宋" w:eastAsia="仿宋"/>
          <w:sz w:val="32"/>
          <w:szCs w:val="32"/>
        </w:rPr>
        <w:t>考试</w:t>
      </w:r>
      <w:r>
        <w:rPr>
          <w:rFonts w:hint="eastAsia" w:ascii="仿宋" w:hAnsi="仿宋" w:eastAsia="仿宋"/>
          <w:sz w:val="32"/>
          <w:szCs w:val="32"/>
          <w:lang w:eastAsia="zh-CN"/>
        </w:rPr>
        <w:t>：</w:t>
      </w:r>
      <w:r>
        <w:rPr>
          <w:rFonts w:hint="eastAsia" w:ascii="仿宋" w:hAnsi="仿宋" w:eastAsia="仿宋"/>
          <w:sz w:val="32"/>
          <w:szCs w:val="32"/>
          <w:lang w:val="en-US" w:eastAsia="zh-CN"/>
        </w:rPr>
        <w:t>1.</w:t>
      </w:r>
      <w:r>
        <w:rPr>
          <w:rFonts w:hint="eastAsia" w:ascii="仿宋" w:hAnsi="仿宋" w:eastAsia="仿宋"/>
          <w:sz w:val="32"/>
          <w:szCs w:val="32"/>
        </w:rPr>
        <w:t>1000米（男）、800米（女）</w:t>
      </w:r>
      <w:r>
        <w:rPr>
          <w:rFonts w:hint="eastAsia" w:ascii="仿宋" w:hAnsi="仿宋" w:eastAsia="仿宋"/>
          <w:sz w:val="32"/>
          <w:szCs w:val="32"/>
          <w:lang w:eastAsia="zh-CN"/>
        </w:rPr>
        <w:t>；</w:t>
      </w:r>
      <w:r>
        <w:rPr>
          <w:rFonts w:hint="eastAsia" w:ascii="仿宋" w:hAnsi="仿宋" w:eastAsia="仿宋"/>
          <w:sz w:val="32"/>
          <w:szCs w:val="32"/>
          <w:lang w:val="en-US" w:eastAsia="zh-CN"/>
        </w:rPr>
        <w:t>2.</w:t>
      </w:r>
      <w:r>
        <w:rPr>
          <w:rFonts w:hint="eastAsia" w:ascii="仿宋" w:hAnsi="仿宋" w:eastAsia="仿宋"/>
          <w:sz w:val="32"/>
          <w:szCs w:val="32"/>
        </w:rPr>
        <w:t>足球项目（男、女）</w:t>
      </w:r>
      <w:r>
        <w:rPr>
          <w:rFonts w:hint="eastAsia" w:ascii="仿宋" w:hAnsi="仿宋" w:eastAsia="仿宋"/>
          <w:sz w:val="32"/>
          <w:szCs w:val="32"/>
          <w:lang w:eastAsia="zh-CN"/>
        </w:rPr>
        <w:t>；</w:t>
      </w:r>
      <w:r>
        <w:rPr>
          <w:rFonts w:hint="eastAsia" w:ascii="仿宋" w:hAnsi="仿宋" w:eastAsia="仿宋"/>
          <w:sz w:val="32"/>
          <w:szCs w:val="32"/>
          <w:lang w:val="en-US" w:eastAsia="zh-CN"/>
        </w:rPr>
        <w:t>3.1</w:t>
      </w:r>
      <w:r>
        <w:rPr>
          <w:rFonts w:hint="eastAsia" w:ascii="仿宋" w:hAnsi="仿宋" w:eastAsia="仿宋"/>
          <w:sz w:val="32"/>
          <w:szCs w:val="32"/>
        </w:rPr>
        <w:t>分钟跳绳（男、女）</w:t>
      </w:r>
      <w:r>
        <w:rPr>
          <w:rFonts w:hint="eastAsia" w:ascii="仿宋" w:hAnsi="仿宋" w:eastAsia="仿宋"/>
          <w:sz w:val="32"/>
          <w:szCs w:val="32"/>
          <w:lang w:eastAsia="zh-CN"/>
        </w:rPr>
        <w:t>；</w:t>
      </w:r>
      <w:r>
        <w:rPr>
          <w:rFonts w:hint="eastAsia" w:ascii="仿宋" w:hAnsi="仿宋" w:eastAsia="仿宋"/>
          <w:sz w:val="32"/>
          <w:szCs w:val="32"/>
          <w:lang w:val="en-US" w:eastAsia="zh-CN"/>
        </w:rPr>
        <w:t>4.</w:t>
      </w:r>
      <w:r>
        <w:rPr>
          <w:rFonts w:hint="eastAsia" w:ascii="仿宋" w:hAnsi="仿宋" w:eastAsia="仿宋"/>
          <w:sz w:val="32"/>
          <w:szCs w:val="32"/>
        </w:rPr>
        <w:t>立定跳远（男、女）</w:t>
      </w:r>
      <w:r>
        <w:rPr>
          <w:rFonts w:hint="eastAsia" w:ascii="仿宋" w:hAnsi="仿宋" w:eastAsia="仿宋"/>
          <w:sz w:val="32"/>
          <w:szCs w:val="32"/>
          <w:lang w:eastAsia="zh-CN"/>
        </w:rPr>
        <w:t>；</w:t>
      </w:r>
      <w:r>
        <w:rPr>
          <w:rFonts w:hint="eastAsia" w:ascii="仿宋" w:hAnsi="仿宋" w:eastAsia="仿宋"/>
          <w:sz w:val="32"/>
          <w:szCs w:val="32"/>
          <w:lang w:val="en-US" w:eastAsia="zh-CN"/>
        </w:rPr>
        <w:t>5.</w:t>
      </w:r>
      <w:r>
        <w:rPr>
          <w:rFonts w:hint="eastAsia" w:ascii="仿宋" w:hAnsi="仿宋" w:eastAsia="仿宋"/>
          <w:sz w:val="32"/>
          <w:szCs w:val="32"/>
        </w:rPr>
        <w:t>掷实心球（男、女2公斤）</w:t>
      </w:r>
      <w:r>
        <w:rPr>
          <w:rFonts w:hint="eastAsia" w:ascii="仿宋" w:hAnsi="仿宋" w:eastAsia="仿宋"/>
          <w:sz w:val="32"/>
          <w:szCs w:val="32"/>
          <w:lang w:val="en-US" w:eastAsia="zh-CN"/>
        </w:rPr>
        <w:t>6.</w:t>
      </w:r>
      <w:r>
        <w:rPr>
          <w:rFonts w:hint="eastAsia" w:ascii="仿宋" w:hAnsi="仿宋" w:eastAsia="仿宋"/>
          <w:sz w:val="32"/>
          <w:szCs w:val="32"/>
        </w:rPr>
        <w:t>坐位体前屈（男、女）</w:t>
      </w:r>
      <w:r>
        <w:rPr>
          <w:rFonts w:hint="eastAsia" w:ascii="仿宋" w:hAnsi="仿宋" w:eastAsia="仿宋"/>
          <w:sz w:val="32"/>
          <w:szCs w:val="32"/>
          <w:lang w:eastAsia="zh-CN"/>
        </w:rPr>
        <w:t>；</w:t>
      </w:r>
      <w:r>
        <w:rPr>
          <w:rFonts w:hint="eastAsia" w:ascii="仿宋" w:hAnsi="仿宋" w:eastAsia="仿宋"/>
          <w:sz w:val="32"/>
          <w:szCs w:val="32"/>
          <w:lang w:val="en-US" w:eastAsia="zh-CN"/>
        </w:rPr>
        <w:t>7.</w:t>
      </w:r>
      <w:r>
        <w:rPr>
          <w:rFonts w:hint="eastAsia" w:ascii="仿宋" w:hAnsi="仿宋" w:eastAsia="仿宋"/>
          <w:sz w:val="32"/>
          <w:szCs w:val="32"/>
        </w:rPr>
        <w:t>引体向上（男）、仰卧起坐（女）</w:t>
      </w:r>
      <w:r>
        <w:rPr>
          <w:rFonts w:hint="eastAsia" w:ascii="仿宋" w:hAnsi="仿宋" w:eastAsia="仿宋"/>
          <w:sz w:val="32"/>
          <w:szCs w:val="32"/>
          <w:lang w:eastAsia="zh-CN"/>
        </w:rPr>
        <w:t>；</w:t>
      </w:r>
      <w:r>
        <w:rPr>
          <w:rFonts w:hint="eastAsia" w:ascii="仿宋" w:hAnsi="仿宋" w:eastAsia="仿宋"/>
          <w:sz w:val="32"/>
          <w:szCs w:val="32"/>
          <w:lang w:val="en-US" w:eastAsia="zh-CN"/>
        </w:rPr>
        <w:t>8.</w:t>
      </w:r>
      <w:r>
        <w:rPr>
          <w:rFonts w:hint="eastAsia" w:ascii="仿宋" w:hAnsi="仿宋" w:eastAsia="仿宋"/>
          <w:sz w:val="32"/>
          <w:szCs w:val="32"/>
        </w:rPr>
        <w:t>篮球项目（男、女）。考生在报名时，应填写好自己的</w:t>
      </w:r>
      <w:r>
        <w:rPr>
          <w:rFonts w:hint="eastAsia" w:ascii="仿宋" w:hAnsi="仿宋" w:eastAsia="仿宋"/>
          <w:sz w:val="32"/>
          <w:szCs w:val="32"/>
          <w:lang w:eastAsia="zh-CN"/>
        </w:rPr>
        <w:t>考试项目</w:t>
      </w:r>
      <w:r>
        <w:rPr>
          <w:rFonts w:hint="eastAsia" w:ascii="仿宋" w:hAnsi="仿宋" w:eastAsia="仿宋"/>
          <w:sz w:val="32"/>
          <w:szCs w:val="32"/>
        </w:rPr>
        <w:t>，报名后不得更改。</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（四）考试分值</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sz w:val="32"/>
          <w:szCs w:val="32"/>
        </w:rPr>
      </w:pPr>
      <w:r>
        <w:rPr>
          <w:rFonts w:hint="eastAsia" w:ascii="仿宋" w:hAnsi="仿宋" w:eastAsia="仿宋"/>
          <w:sz w:val="32"/>
          <w:szCs w:val="32"/>
        </w:rPr>
        <w:t>体育考试总分值为60分，每个项目满分</w:t>
      </w:r>
      <w:r>
        <w:rPr>
          <w:rFonts w:hint="eastAsia" w:ascii="仿宋" w:hAnsi="仿宋" w:eastAsia="仿宋"/>
          <w:sz w:val="32"/>
          <w:szCs w:val="32"/>
          <w:lang w:eastAsia="zh-CN"/>
        </w:rPr>
        <w:t>均</w:t>
      </w:r>
      <w:r>
        <w:rPr>
          <w:rFonts w:hint="eastAsia" w:ascii="仿宋" w:hAnsi="仿宋" w:eastAsia="仿宋"/>
          <w:sz w:val="32"/>
          <w:szCs w:val="32"/>
        </w:rPr>
        <w:t>为</w:t>
      </w:r>
      <w:r>
        <w:rPr>
          <w:rFonts w:hint="eastAsia" w:ascii="仿宋" w:hAnsi="仿宋" w:eastAsia="仿宋"/>
          <w:sz w:val="32"/>
          <w:szCs w:val="32"/>
          <w:lang w:val="en-US" w:eastAsia="zh-CN"/>
        </w:rPr>
        <w:t>30</w:t>
      </w:r>
      <w:r>
        <w:rPr>
          <w:rFonts w:hint="eastAsia" w:ascii="仿宋" w:hAnsi="仿宋" w:eastAsia="仿宋"/>
          <w:sz w:val="32"/>
          <w:szCs w:val="32"/>
        </w:rPr>
        <w:t>分。各单项成绩测试时以0分为起点，不得设最低分。</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（五）评分标准</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color w:val="FF0000"/>
          <w:sz w:val="32"/>
          <w:szCs w:val="32"/>
        </w:rPr>
      </w:pPr>
      <w:r>
        <w:rPr>
          <w:rFonts w:hint="eastAsia" w:ascii="仿宋" w:hAnsi="仿宋" w:eastAsia="仿宋"/>
          <w:sz w:val="32"/>
          <w:szCs w:val="32"/>
        </w:rPr>
        <w:t>体育考试测试项目的评分执行《国家学生体质健康标准（2014年修订）》</w:t>
      </w:r>
      <w:r>
        <w:rPr>
          <w:rFonts w:hint="eastAsia" w:ascii="仿宋" w:hAnsi="仿宋" w:eastAsia="仿宋"/>
          <w:sz w:val="32"/>
          <w:szCs w:val="32"/>
          <w:lang w:eastAsia="zh-CN"/>
        </w:rPr>
        <w:t>的评分标准，其中，篮球项目执行</w:t>
      </w:r>
      <w:r>
        <w:rPr>
          <w:rFonts w:hint="eastAsia" w:ascii="仿宋" w:hAnsi="仿宋" w:eastAsia="仿宋"/>
          <w:sz w:val="32"/>
          <w:szCs w:val="32"/>
        </w:rPr>
        <w:t>2007</w:t>
      </w:r>
      <w:r>
        <w:rPr>
          <w:rFonts w:hint="eastAsia" w:ascii="仿宋" w:hAnsi="仿宋" w:eastAsia="仿宋"/>
          <w:sz w:val="32"/>
          <w:szCs w:val="32"/>
          <w:lang w:eastAsia="zh-CN"/>
        </w:rPr>
        <w:t>年</w:t>
      </w:r>
      <w:r>
        <w:rPr>
          <w:rFonts w:hint="eastAsia" w:ascii="仿宋" w:hAnsi="仿宋" w:eastAsia="仿宋"/>
          <w:sz w:val="32"/>
          <w:szCs w:val="32"/>
        </w:rPr>
        <w:t>《国家学生体质健康标准》</w:t>
      </w:r>
      <w:r>
        <w:rPr>
          <w:rFonts w:hint="eastAsia" w:ascii="仿宋" w:hAnsi="仿宋" w:eastAsia="仿宋"/>
          <w:sz w:val="32"/>
          <w:szCs w:val="32"/>
          <w:lang w:eastAsia="zh-CN"/>
        </w:rPr>
        <w:t>的</w:t>
      </w:r>
      <w:r>
        <w:rPr>
          <w:rFonts w:hint="eastAsia" w:ascii="仿宋" w:hAnsi="仿宋" w:eastAsia="仿宋"/>
          <w:sz w:val="32"/>
          <w:szCs w:val="32"/>
        </w:rPr>
        <w:t>评分标准</w:t>
      </w:r>
      <w:r>
        <w:rPr>
          <w:rFonts w:hint="eastAsia" w:ascii="仿宋" w:hAnsi="仿宋" w:eastAsia="仿宋"/>
          <w:sz w:val="32"/>
          <w:szCs w:val="32"/>
          <w:lang w:eastAsia="zh-CN"/>
        </w:rPr>
        <w:t>，</w:t>
      </w:r>
      <w:r>
        <w:rPr>
          <w:rFonts w:hint="eastAsia" w:ascii="仿宋" w:hAnsi="仿宋" w:eastAsia="仿宋"/>
          <w:sz w:val="32"/>
          <w:szCs w:val="32"/>
        </w:rPr>
        <w:t>足球项目执行教育部《学生足球运动技能等级评定标准》的评分标准</w:t>
      </w:r>
      <w:r>
        <w:rPr>
          <w:rFonts w:hint="eastAsia" w:ascii="仿宋" w:hAnsi="仿宋" w:eastAsia="仿宋"/>
          <w:sz w:val="32"/>
          <w:szCs w:val="32"/>
          <w:lang w:eastAsia="zh-CN"/>
        </w:rPr>
        <w:t>（具体执行标准见附件</w:t>
      </w:r>
      <w:r>
        <w:rPr>
          <w:rFonts w:hint="eastAsia" w:ascii="仿宋" w:hAnsi="仿宋" w:eastAsia="仿宋"/>
          <w:sz w:val="32"/>
          <w:szCs w:val="32"/>
          <w:lang w:val="en-US" w:eastAsia="zh-CN"/>
        </w:rPr>
        <w:t>1）</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（六）执行规则</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1000米、800米跑</w:t>
      </w:r>
      <w:r>
        <w:rPr>
          <w:rFonts w:hint="eastAsia" w:ascii="仿宋" w:hAnsi="仿宋" w:eastAsia="仿宋"/>
          <w:sz w:val="32"/>
          <w:szCs w:val="32"/>
          <w:lang w:eastAsia="zh-CN"/>
        </w:rPr>
        <w:t>：</w:t>
      </w:r>
      <w:r>
        <w:rPr>
          <w:rFonts w:hint="eastAsia" w:ascii="仿宋" w:hAnsi="仿宋" w:eastAsia="仿宋"/>
          <w:sz w:val="32"/>
          <w:szCs w:val="32"/>
        </w:rPr>
        <w:t>采用站立式起跑，每人1次。</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立定跳远：每人跳2次，取最好成绩。</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sz w:val="32"/>
          <w:szCs w:val="32"/>
        </w:rPr>
      </w:pPr>
      <w:r>
        <w:rPr>
          <w:rFonts w:hint="eastAsia" w:ascii="仿宋" w:hAnsi="仿宋" w:eastAsia="仿宋"/>
          <w:sz w:val="32"/>
          <w:szCs w:val="32"/>
          <w:lang w:val="en-US" w:eastAsia="zh-CN"/>
        </w:rPr>
        <w:t>3.</w:t>
      </w:r>
      <w:r>
        <w:rPr>
          <w:rFonts w:hint="eastAsia" w:ascii="仿宋" w:hAnsi="仿宋" w:eastAsia="仿宋"/>
          <w:sz w:val="32"/>
          <w:szCs w:val="32"/>
        </w:rPr>
        <w:t>掷实心球：每人掷3次，取最好成绩。</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sz w:val="32"/>
          <w:szCs w:val="32"/>
        </w:rPr>
      </w:pPr>
      <w:r>
        <w:rPr>
          <w:rFonts w:hint="eastAsia" w:ascii="仿宋" w:hAnsi="仿宋" w:eastAsia="仿宋"/>
          <w:sz w:val="32"/>
          <w:szCs w:val="32"/>
          <w:lang w:val="en-US" w:eastAsia="zh-CN"/>
        </w:rPr>
        <w:t>4.</w:t>
      </w:r>
      <w:r>
        <w:rPr>
          <w:rFonts w:hint="eastAsia" w:ascii="仿宋" w:hAnsi="仿宋" w:eastAsia="仿宋"/>
          <w:sz w:val="32"/>
          <w:szCs w:val="32"/>
        </w:rPr>
        <w:t>坐位体前屈：每人2次，取最好成绩。</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sz w:val="32"/>
          <w:szCs w:val="32"/>
          <w:lang w:eastAsia="zh-CN"/>
        </w:rPr>
      </w:pPr>
      <w:r>
        <w:rPr>
          <w:rFonts w:hint="eastAsia" w:ascii="仿宋" w:hAnsi="仿宋" w:eastAsia="仿宋"/>
          <w:sz w:val="32"/>
          <w:szCs w:val="32"/>
          <w:lang w:val="en-US" w:eastAsia="zh-CN"/>
        </w:rPr>
        <w:t>5.</w:t>
      </w:r>
      <w:r>
        <w:rPr>
          <w:rFonts w:hint="eastAsia" w:ascii="仿宋" w:hAnsi="仿宋" w:eastAsia="仿宋"/>
          <w:sz w:val="32"/>
          <w:szCs w:val="32"/>
        </w:rPr>
        <w:t>引体向上（男）：每人1次</w:t>
      </w:r>
      <w:r>
        <w:rPr>
          <w:rFonts w:hint="eastAsia" w:ascii="仿宋" w:hAnsi="仿宋" w:eastAsia="仿宋"/>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50" w:lineRule="exact"/>
        <w:ind w:firstLine="960" w:firstLineChars="300"/>
        <w:jc w:val="both"/>
        <w:textAlignment w:val="auto"/>
        <w:rPr>
          <w:rFonts w:ascii="仿宋" w:hAnsi="仿宋" w:eastAsia="仿宋"/>
          <w:sz w:val="32"/>
          <w:szCs w:val="32"/>
        </w:rPr>
      </w:pPr>
      <w:r>
        <w:rPr>
          <w:rFonts w:hint="eastAsia" w:ascii="仿宋" w:hAnsi="仿宋" w:eastAsia="仿宋"/>
          <w:sz w:val="32"/>
          <w:szCs w:val="32"/>
        </w:rPr>
        <w:t>仰卧起坐（女）：每人1次。</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sz w:val="32"/>
          <w:szCs w:val="32"/>
        </w:rPr>
      </w:pPr>
      <w:r>
        <w:rPr>
          <w:rFonts w:hint="eastAsia" w:ascii="仿宋" w:hAnsi="仿宋" w:eastAsia="仿宋"/>
          <w:sz w:val="32"/>
          <w:szCs w:val="32"/>
          <w:lang w:val="en-US" w:eastAsia="zh-CN"/>
        </w:rPr>
        <w:t>6.</w:t>
      </w:r>
      <w:r>
        <w:rPr>
          <w:rFonts w:hint="eastAsia" w:ascii="仿宋" w:hAnsi="仿宋" w:eastAsia="仿宋"/>
          <w:sz w:val="32"/>
          <w:szCs w:val="32"/>
        </w:rPr>
        <w:t>1分钟跳绳：每人1次。</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sz w:val="32"/>
          <w:szCs w:val="32"/>
        </w:rPr>
      </w:pPr>
      <w:r>
        <w:rPr>
          <w:rFonts w:hint="eastAsia" w:ascii="仿宋" w:hAnsi="仿宋" w:eastAsia="仿宋"/>
          <w:sz w:val="32"/>
          <w:szCs w:val="32"/>
          <w:lang w:val="en-US" w:eastAsia="zh-CN"/>
        </w:rPr>
        <w:t>7.</w:t>
      </w:r>
      <w:r>
        <w:rPr>
          <w:rFonts w:hint="eastAsia" w:ascii="仿宋" w:hAnsi="仿宋" w:eastAsia="仿宋"/>
          <w:sz w:val="32"/>
          <w:szCs w:val="32"/>
        </w:rPr>
        <w:t>足球：每人运球2次，取最好成绩。</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sz w:val="32"/>
          <w:szCs w:val="32"/>
        </w:rPr>
      </w:pPr>
      <w:r>
        <w:rPr>
          <w:rFonts w:hint="eastAsia" w:ascii="仿宋" w:hAnsi="仿宋" w:eastAsia="仿宋"/>
          <w:sz w:val="32"/>
          <w:szCs w:val="32"/>
          <w:lang w:val="en-US" w:eastAsia="zh-CN"/>
        </w:rPr>
        <w:t>8.</w:t>
      </w:r>
      <w:r>
        <w:rPr>
          <w:rFonts w:hint="eastAsia" w:ascii="仿宋" w:hAnsi="仿宋" w:eastAsia="仿宋"/>
          <w:sz w:val="32"/>
          <w:szCs w:val="32"/>
        </w:rPr>
        <w:t>篮球：每人运球2次，取最好成绩。</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（七）免考与缓考办法</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sz w:val="32"/>
          <w:szCs w:val="32"/>
        </w:rPr>
      </w:pPr>
      <w:r>
        <w:rPr>
          <w:rFonts w:hint="eastAsia" w:ascii="仿宋" w:hAnsi="仿宋" w:eastAsia="仿宋"/>
          <w:sz w:val="32"/>
          <w:szCs w:val="32"/>
        </w:rPr>
        <w:t>原国家教委在《初中毕业升学体育考试工作实施方案》中规定：“对确实丧失了运动能力的残疾免考体育的学生，按满分计入升学考试总分。其它免考体育的学生，按总分的60%的分数计入学生升学考试总分”。据此规定和省教育厅统一部署，我市对初中学业水平体育与健康学科考试中的免考、缓考相关事项，规定如下：</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jc w:val="both"/>
        <w:textAlignment w:val="auto"/>
        <w:rPr>
          <w:rFonts w:ascii="仿宋" w:hAnsi="仿宋" w:eastAsia="仿宋"/>
          <w:sz w:val="32"/>
          <w:szCs w:val="32"/>
        </w:rPr>
      </w:pPr>
      <w:r>
        <w:rPr>
          <w:rFonts w:hint="eastAsia" w:ascii="仿宋" w:hAnsi="仿宋" w:eastAsia="仿宋"/>
          <w:sz w:val="32"/>
          <w:szCs w:val="32"/>
        </w:rPr>
        <w:t>1</w:t>
      </w:r>
      <w:r>
        <w:rPr>
          <w:rFonts w:hint="eastAsia" w:ascii="仿宋" w:hAnsi="仿宋" w:eastAsia="仿宋"/>
          <w:sz w:val="32"/>
          <w:szCs w:val="32"/>
          <w:lang w:val="en-US" w:eastAsia="zh-CN"/>
        </w:rPr>
        <w:t>.</w:t>
      </w:r>
      <w:r>
        <w:rPr>
          <w:rFonts w:hint="eastAsia" w:ascii="仿宋" w:hAnsi="仿宋" w:eastAsia="仿宋"/>
          <w:sz w:val="32"/>
          <w:szCs w:val="32"/>
        </w:rPr>
        <w:t>因肢残丧失全部运动能力，获准免考的考生，其成绩按初中学业水平体育与健康学科考试总分值的100%计入中考总分。</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jc w:val="both"/>
        <w:textAlignment w:val="auto"/>
        <w:rPr>
          <w:rFonts w:ascii="仿宋" w:hAnsi="仿宋" w:eastAsia="仿宋"/>
          <w:sz w:val="32"/>
          <w:szCs w:val="32"/>
        </w:rPr>
      </w:pPr>
      <w:r>
        <w:rPr>
          <w:rFonts w:hint="eastAsia" w:ascii="仿宋" w:hAnsi="仿宋" w:eastAsia="仿宋"/>
          <w:sz w:val="32"/>
          <w:szCs w:val="32"/>
        </w:rPr>
        <w:t>2</w:t>
      </w:r>
      <w:r>
        <w:rPr>
          <w:rFonts w:hint="eastAsia" w:ascii="仿宋" w:hAnsi="仿宋" w:eastAsia="仿宋"/>
          <w:sz w:val="32"/>
          <w:szCs w:val="32"/>
          <w:lang w:val="en-US" w:eastAsia="zh-CN"/>
        </w:rPr>
        <w:t>.</w:t>
      </w:r>
      <w:r>
        <w:rPr>
          <w:rFonts w:hint="eastAsia" w:ascii="仿宋" w:hAnsi="仿宋" w:eastAsia="仿宋"/>
          <w:sz w:val="32"/>
          <w:szCs w:val="32"/>
        </w:rPr>
        <w:t>因伤、病长期免修体育课，但未丧失运动能力而申请免考的学生，可根据自身情况申请全部项目或单一项目免考，其中免考项目成绩按照该项目分值的60%计分，参加考试的项目，以测试取得的成绩计分。</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jc w:val="both"/>
        <w:textAlignment w:val="auto"/>
        <w:rPr>
          <w:rFonts w:ascii="仿宋" w:hAnsi="仿宋" w:eastAsia="仿宋"/>
          <w:sz w:val="32"/>
          <w:szCs w:val="32"/>
        </w:rPr>
      </w:pPr>
      <w:r>
        <w:rPr>
          <w:rFonts w:hint="eastAsia" w:ascii="仿宋" w:hAnsi="仿宋" w:eastAsia="仿宋"/>
          <w:sz w:val="32"/>
          <w:szCs w:val="32"/>
        </w:rPr>
        <w:t>3</w:t>
      </w:r>
      <w:r>
        <w:rPr>
          <w:rFonts w:hint="eastAsia" w:ascii="仿宋" w:hAnsi="仿宋" w:eastAsia="仿宋"/>
          <w:sz w:val="32"/>
          <w:szCs w:val="32"/>
          <w:lang w:val="en-US" w:eastAsia="zh-CN"/>
        </w:rPr>
        <w:t>.</w:t>
      </w:r>
      <w:r>
        <w:rPr>
          <w:rFonts w:hint="eastAsia" w:ascii="仿宋" w:hAnsi="仿宋" w:eastAsia="仿宋"/>
          <w:sz w:val="32"/>
          <w:szCs w:val="32"/>
        </w:rPr>
        <w:t>因伤、病或意外事故等原因暂时不能参加初中学业水平体育与健康学科考试的考生，可申请缓考。申请缓考的学生，由当地初中学业水平体育与健康学科考试领导机构规定时间，集中组织一次补考。补考期间，仍不能参加考试的考生，须办理免考手续，其成绩按初中学业水平体育与健康学科考试总分的60%计入总分。</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jc w:val="both"/>
        <w:textAlignment w:val="auto"/>
        <w:rPr>
          <w:rFonts w:ascii="仿宋" w:hAnsi="仿宋" w:eastAsia="仿宋"/>
          <w:sz w:val="32"/>
          <w:szCs w:val="32"/>
        </w:rPr>
      </w:pPr>
      <w:r>
        <w:rPr>
          <w:rFonts w:hint="eastAsia" w:ascii="仿宋" w:hAnsi="仿宋" w:eastAsia="仿宋"/>
          <w:sz w:val="32"/>
          <w:szCs w:val="32"/>
        </w:rPr>
        <w:t>4</w:t>
      </w:r>
      <w:r>
        <w:rPr>
          <w:rFonts w:hint="eastAsia" w:ascii="仿宋" w:hAnsi="仿宋" w:eastAsia="仿宋"/>
          <w:sz w:val="32"/>
          <w:szCs w:val="32"/>
          <w:lang w:val="en-US" w:eastAsia="zh-CN"/>
        </w:rPr>
        <w:t>.</w:t>
      </w:r>
      <w:r>
        <w:rPr>
          <w:rFonts w:hint="eastAsia" w:ascii="仿宋" w:hAnsi="仿宋" w:eastAsia="仿宋"/>
          <w:sz w:val="32"/>
          <w:szCs w:val="32"/>
        </w:rPr>
        <w:t>申请免考、缓考须提供的证明材料：因肢残申请免考的考生，须提供残疾证（残疾类别为肢残）；因伤、病长期免修体育课或意外事故等原因而申请免考、缓考的考生，须提供二级甲等或二级甲等以上医院的病历等证明材料。</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sz w:val="32"/>
          <w:szCs w:val="32"/>
        </w:rPr>
      </w:pPr>
      <w:r>
        <w:rPr>
          <w:rFonts w:hint="eastAsia" w:ascii="仿宋" w:hAnsi="仿宋" w:eastAsia="仿宋"/>
          <w:sz w:val="32"/>
          <w:szCs w:val="32"/>
        </w:rPr>
        <w:t>5</w:t>
      </w:r>
      <w:r>
        <w:rPr>
          <w:rFonts w:hint="eastAsia" w:ascii="仿宋" w:hAnsi="仿宋" w:eastAsia="仿宋"/>
          <w:sz w:val="32"/>
          <w:szCs w:val="32"/>
          <w:lang w:val="en-US" w:eastAsia="zh-CN"/>
        </w:rPr>
        <w:t>.</w:t>
      </w:r>
      <w:r>
        <w:rPr>
          <w:rFonts w:hint="eastAsia" w:ascii="仿宋" w:hAnsi="仿宋" w:eastAsia="仿宋"/>
          <w:sz w:val="32"/>
          <w:szCs w:val="32"/>
        </w:rPr>
        <w:t>各地应组织包括医学专家、残联相关人士在内的审核组，对考生的免考、缓考申请及证明材料进行统一审核，具体操作办法由各县（区）教体局研究制定。考生获准免考后，其免考申请表、免考证明材料及审核材料须存入学生档案。</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sz w:val="32"/>
          <w:szCs w:val="32"/>
        </w:rPr>
      </w:pPr>
      <w:r>
        <w:rPr>
          <w:rFonts w:hint="eastAsia" w:ascii="仿宋" w:hAnsi="仿宋" w:eastAsia="仿宋"/>
          <w:sz w:val="32"/>
          <w:szCs w:val="32"/>
        </w:rPr>
        <w:t>6</w:t>
      </w:r>
      <w:r>
        <w:rPr>
          <w:rFonts w:hint="eastAsia" w:ascii="仿宋" w:hAnsi="仿宋" w:eastAsia="仿宋"/>
          <w:sz w:val="32"/>
          <w:szCs w:val="32"/>
          <w:lang w:val="en-US" w:eastAsia="zh-CN"/>
        </w:rPr>
        <w:t>.</w:t>
      </w:r>
      <w:r>
        <w:rPr>
          <w:rFonts w:hint="eastAsia" w:ascii="仿宋" w:hAnsi="仿宋" w:eastAsia="仿宋"/>
          <w:sz w:val="32"/>
          <w:szCs w:val="32"/>
        </w:rPr>
        <w:t>申请免考、缓考的程序是：由考生提出书面申请，填写《池州市初中学业水平体育与健康学科考试免考缓考申请表》，注明免考、缓考原因，报当地县（区）教体局审核。</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color w:val="auto"/>
          <w:sz w:val="32"/>
          <w:szCs w:val="32"/>
        </w:rPr>
      </w:pPr>
      <w:r>
        <w:rPr>
          <w:rFonts w:hint="eastAsia" w:ascii="仿宋" w:hAnsi="仿宋" w:eastAsia="仿宋"/>
          <w:color w:val="auto"/>
          <w:sz w:val="32"/>
          <w:szCs w:val="32"/>
          <w:lang w:val="en-US" w:eastAsia="zh-CN"/>
        </w:rPr>
        <w:t>7.</w:t>
      </w:r>
      <w:r>
        <w:rPr>
          <w:rFonts w:hint="eastAsia" w:ascii="仿宋" w:hAnsi="仿宋" w:eastAsia="仿宋"/>
          <w:color w:val="auto"/>
          <w:sz w:val="32"/>
          <w:szCs w:val="32"/>
        </w:rPr>
        <w:t>考生在规定的考试时间和轮次内，因突发疾病或受伤等，考生未能完成全部项目的考试，已参加考试的项目成绩作为考试成绩，不得补考。未完成的项目补考参照</w:t>
      </w:r>
      <w:r>
        <w:rPr>
          <w:rFonts w:hint="eastAsia" w:ascii="仿宋" w:hAnsi="仿宋" w:eastAsia="仿宋"/>
          <w:color w:val="auto"/>
          <w:sz w:val="32"/>
          <w:szCs w:val="32"/>
          <w:lang w:eastAsia="zh-CN"/>
        </w:rPr>
        <w:t>上述</w:t>
      </w:r>
      <w:r>
        <w:rPr>
          <w:rFonts w:hint="eastAsia" w:ascii="仿宋" w:hAnsi="仿宋" w:eastAsia="仿宋"/>
          <w:color w:val="auto"/>
          <w:sz w:val="32"/>
          <w:szCs w:val="32"/>
        </w:rPr>
        <w:t>免考与缓考有关规定执行。</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w:t>
      </w:r>
      <w:r>
        <w:rPr>
          <w:rFonts w:hint="eastAsia" w:ascii="黑体" w:hAnsi="黑体" w:eastAsia="黑体" w:cs="黑体"/>
          <w:sz w:val="32"/>
          <w:szCs w:val="32"/>
        </w:rPr>
        <w:t>、考务</w:t>
      </w:r>
      <w:r>
        <w:rPr>
          <w:rFonts w:hint="eastAsia" w:ascii="黑体" w:hAnsi="黑体" w:eastAsia="黑体" w:cs="黑体"/>
          <w:sz w:val="32"/>
          <w:szCs w:val="32"/>
          <w:lang w:eastAsia="zh-CN"/>
        </w:rPr>
        <w:t>管理</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（一）组织领导</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16" w:firstLineChars="200"/>
        <w:jc w:val="both"/>
        <w:textAlignment w:val="auto"/>
        <w:rPr>
          <w:rFonts w:hint="eastAsia" w:ascii="仿宋" w:hAnsi="仿宋" w:eastAsia="仿宋"/>
          <w:spacing w:val="-6"/>
          <w:sz w:val="32"/>
          <w:szCs w:val="32"/>
          <w:lang w:eastAsia="zh-CN"/>
        </w:rPr>
      </w:pPr>
      <w:r>
        <w:rPr>
          <w:rFonts w:hint="eastAsia" w:ascii="仿宋" w:hAnsi="仿宋" w:eastAsia="仿宋"/>
          <w:spacing w:val="-6"/>
          <w:sz w:val="32"/>
          <w:szCs w:val="32"/>
        </w:rPr>
        <w:t>成立池州市初中学业水平体育与健康学科考试领导小组</w:t>
      </w:r>
      <w:r>
        <w:rPr>
          <w:rFonts w:hint="eastAsia" w:ascii="仿宋" w:hAnsi="仿宋" w:eastAsia="仿宋"/>
          <w:spacing w:val="-6"/>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color w:val="auto"/>
          <w:sz w:val="32"/>
          <w:szCs w:val="32"/>
        </w:rPr>
      </w:pPr>
      <w:r>
        <w:rPr>
          <w:rFonts w:hint="eastAsia" w:ascii="仿宋" w:hAnsi="仿宋" w:eastAsia="仿宋"/>
          <w:color w:val="auto"/>
          <w:sz w:val="32"/>
          <w:szCs w:val="32"/>
        </w:rPr>
        <w:t>组  长：胡学慧</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color w:val="auto"/>
          <w:sz w:val="32"/>
          <w:szCs w:val="32"/>
          <w:lang w:eastAsia="zh-CN"/>
        </w:rPr>
      </w:pPr>
      <w:r>
        <w:rPr>
          <w:rFonts w:hint="eastAsia" w:ascii="仿宋" w:hAnsi="仿宋" w:eastAsia="仿宋"/>
          <w:color w:val="auto"/>
          <w:sz w:val="32"/>
          <w:szCs w:val="32"/>
        </w:rPr>
        <w:t>副组长：</w:t>
      </w:r>
      <w:r>
        <w:rPr>
          <w:rFonts w:hint="eastAsia" w:ascii="仿宋" w:hAnsi="仿宋" w:eastAsia="仿宋"/>
          <w:color w:val="auto"/>
          <w:sz w:val="32"/>
          <w:szCs w:val="32"/>
          <w:lang w:eastAsia="zh-CN"/>
        </w:rPr>
        <w:t>许雪梅、</w:t>
      </w:r>
      <w:r>
        <w:rPr>
          <w:rFonts w:hint="eastAsia" w:ascii="仿宋" w:hAnsi="仿宋" w:eastAsia="仿宋"/>
          <w:color w:val="auto"/>
          <w:sz w:val="32"/>
          <w:szCs w:val="32"/>
        </w:rPr>
        <w:t>查明胜</w:t>
      </w:r>
      <w:r>
        <w:rPr>
          <w:rFonts w:hint="eastAsia" w:ascii="仿宋" w:hAnsi="仿宋" w:eastAsia="仿宋"/>
          <w:color w:val="auto"/>
          <w:sz w:val="32"/>
          <w:szCs w:val="32"/>
          <w:lang w:val="en-US" w:eastAsia="zh-CN"/>
        </w:rPr>
        <w:t xml:space="preserve"> </w:t>
      </w:r>
      <w:r>
        <w:rPr>
          <w:rFonts w:hint="eastAsia" w:ascii="仿宋" w:hAnsi="仿宋" w:eastAsia="仿宋"/>
          <w:color w:val="auto"/>
          <w:sz w:val="32"/>
          <w:szCs w:val="32"/>
        </w:rPr>
        <w:t>、</w:t>
      </w:r>
      <w:r>
        <w:rPr>
          <w:rFonts w:hint="eastAsia" w:ascii="仿宋" w:hAnsi="仿宋" w:eastAsia="仿宋"/>
          <w:color w:val="auto"/>
          <w:sz w:val="32"/>
          <w:szCs w:val="32"/>
          <w:lang w:eastAsia="zh-CN"/>
        </w:rPr>
        <w:t>刘</w:t>
      </w:r>
      <w:r>
        <w:rPr>
          <w:rFonts w:hint="eastAsia" w:ascii="仿宋" w:hAnsi="仿宋" w:eastAsia="仿宋"/>
          <w:color w:val="auto"/>
          <w:sz w:val="32"/>
          <w:szCs w:val="32"/>
          <w:lang w:val="en-US" w:eastAsia="zh-CN"/>
        </w:rPr>
        <w:t xml:space="preserve">  </w:t>
      </w:r>
      <w:r>
        <w:rPr>
          <w:rFonts w:hint="eastAsia" w:ascii="仿宋" w:hAnsi="仿宋" w:eastAsia="仿宋"/>
          <w:color w:val="auto"/>
          <w:sz w:val="32"/>
          <w:szCs w:val="32"/>
          <w:lang w:eastAsia="zh-CN"/>
        </w:rPr>
        <w:t>胜、杨</w:t>
      </w:r>
      <w:r>
        <w:rPr>
          <w:rFonts w:hint="eastAsia" w:ascii="仿宋" w:hAnsi="仿宋" w:eastAsia="仿宋"/>
          <w:color w:val="auto"/>
          <w:sz w:val="32"/>
          <w:szCs w:val="32"/>
          <w:lang w:val="en-US" w:eastAsia="zh-CN"/>
        </w:rPr>
        <w:t xml:space="preserve"> </w:t>
      </w:r>
      <w:r>
        <w:rPr>
          <w:rFonts w:hint="eastAsia" w:ascii="仿宋" w:hAnsi="仿宋" w:eastAsia="仿宋"/>
          <w:color w:val="auto"/>
          <w:sz w:val="32"/>
          <w:szCs w:val="32"/>
          <w:lang w:eastAsia="zh-CN"/>
        </w:rPr>
        <w:t>武</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color w:val="auto"/>
          <w:sz w:val="32"/>
          <w:szCs w:val="32"/>
        </w:rPr>
      </w:pPr>
      <w:r>
        <w:rPr>
          <w:rFonts w:hint="eastAsia" w:ascii="仿宋" w:hAnsi="仿宋" w:eastAsia="仿宋"/>
          <w:color w:val="auto"/>
          <w:sz w:val="32"/>
          <w:szCs w:val="32"/>
        </w:rPr>
        <w:t>成  员：胡长平</w:t>
      </w:r>
      <w:r>
        <w:rPr>
          <w:rFonts w:hint="eastAsia" w:ascii="仿宋" w:hAnsi="仿宋" w:eastAsia="仿宋"/>
          <w:color w:val="auto"/>
          <w:sz w:val="32"/>
          <w:szCs w:val="32"/>
          <w:lang w:eastAsia="zh-CN"/>
        </w:rPr>
        <w:t>、高友新、</w:t>
      </w:r>
      <w:r>
        <w:rPr>
          <w:rFonts w:hint="eastAsia" w:ascii="仿宋" w:hAnsi="仿宋" w:eastAsia="仿宋"/>
          <w:color w:val="auto"/>
          <w:sz w:val="32"/>
          <w:szCs w:val="32"/>
        </w:rPr>
        <w:t>张金龙、张俊琴、詹春慧</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color w:val="auto"/>
          <w:sz w:val="32"/>
          <w:szCs w:val="32"/>
        </w:rPr>
      </w:pPr>
      <w:r>
        <w:rPr>
          <w:rFonts w:hint="eastAsia" w:ascii="仿宋" w:hAnsi="仿宋" w:eastAsia="仿宋"/>
          <w:color w:val="auto"/>
          <w:sz w:val="32"/>
          <w:szCs w:val="32"/>
        </w:rPr>
        <w:t>各相关部门的工作职责：体工科负责体育与健康学科考试的组织和协调工作；招生部门负责体育与健康学科考试成绩的录入和汇总；纪检部门负责考试工作的纪律，查处违纪违规事件。基教科、职成教科、教研室做好体育与健康学科考试相关协助工作。</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color w:val="FF0000"/>
          <w:sz w:val="32"/>
          <w:szCs w:val="32"/>
          <w:lang w:eastAsia="zh-CN"/>
        </w:rPr>
      </w:pPr>
      <w:r>
        <w:rPr>
          <w:rFonts w:hint="eastAsia" w:ascii="仿宋" w:hAnsi="仿宋" w:eastAsia="仿宋"/>
          <w:color w:val="auto"/>
          <w:sz w:val="32"/>
          <w:szCs w:val="32"/>
          <w:lang w:eastAsia="zh-CN"/>
        </w:rPr>
        <w:t>各县区应成立相应的考试领导小组，具体负责考试的组织指导工作。</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 xml:space="preserve">   （二）考务人员</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default" w:ascii="仿宋" w:hAnsi="仿宋" w:eastAsia="仿宋"/>
          <w:color w:val="FF0000"/>
          <w:sz w:val="32"/>
          <w:szCs w:val="32"/>
          <w:lang w:val="en-US" w:eastAsia="zh-CN"/>
        </w:rPr>
      </w:pPr>
      <w:r>
        <w:rPr>
          <w:rFonts w:hint="eastAsia" w:ascii="仿宋" w:hAnsi="仿宋" w:eastAsia="仿宋"/>
          <w:sz w:val="32"/>
          <w:szCs w:val="32"/>
          <w:lang w:eastAsia="zh-CN"/>
        </w:rPr>
        <w:t>各县区考务人员</w:t>
      </w:r>
      <w:r>
        <w:rPr>
          <w:rFonts w:hint="eastAsia" w:ascii="仿宋" w:hAnsi="仿宋" w:eastAsia="仿宋"/>
          <w:sz w:val="32"/>
          <w:szCs w:val="32"/>
        </w:rPr>
        <w:t>应</w:t>
      </w:r>
      <w:r>
        <w:rPr>
          <w:rFonts w:hint="eastAsia" w:ascii="仿宋" w:hAnsi="仿宋" w:eastAsia="仿宋"/>
          <w:sz w:val="32"/>
          <w:szCs w:val="32"/>
          <w:lang w:eastAsia="zh-CN"/>
        </w:rPr>
        <w:t>从</w:t>
      </w:r>
      <w:r>
        <w:rPr>
          <w:rFonts w:hint="eastAsia" w:ascii="仿宋" w:hAnsi="仿宋" w:eastAsia="仿宋"/>
          <w:sz w:val="32"/>
          <w:szCs w:val="32"/>
        </w:rPr>
        <w:t>思想、业务素质较高的行政人员、教师和医务人员</w:t>
      </w:r>
      <w:r>
        <w:rPr>
          <w:rFonts w:hint="eastAsia" w:ascii="仿宋" w:hAnsi="仿宋" w:eastAsia="仿宋"/>
          <w:sz w:val="32"/>
          <w:szCs w:val="32"/>
          <w:lang w:eastAsia="zh-CN"/>
        </w:rPr>
        <w:t>中</w:t>
      </w:r>
      <w:r>
        <w:rPr>
          <w:rFonts w:hint="eastAsia" w:ascii="仿宋" w:hAnsi="仿宋" w:eastAsia="仿宋"/>
          <w:sz w:val="32"/>
          <w:szCs w:val="32"/>
        </w:rPr>
        <w:t>选拔。考试前必须组织考务人员集中培训。</w:t>
      </w:r>
      <w:r>
        <w:rPr>
          <w:rFonts w:hint="eastAsia" w:ascii="仿宋" w:hAnsi="仿宋" w:eastAsia="仿宋"/>
          <w:sz w:val="32"/>
          <w:szCs w:val="32"/>
          <w:lang w:eastAsia="zh-CN"/>
        </w:rPr>
        <w:t>监考人员的选拔须遵守回避原则，监考人员若遇有本校考生，须主动报告，县区应及时予以调整。</w:t>
      </w:r>
    </w:p>
    <w:p>
      <w:pPr>
        <w:keepNext w:val="0"/>
        <w:keepLines w:val="0"/>
        <w:pageBreakBefore w:val="0"/>
        <w:widowControl w:val="0"/>
        <w:numPr>
          <w:ilvl w:val="0"/>
          <w:numId w:val="1"/>
        </w:numPr>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考试方式</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color w:val="auto"/>
          <w:sz w:val="32"/>
          <w:szCs w:val="32"/>
        </w:rPr>
      </w:pPr>
      <w:r>
        <w:rPr>
          <w:rFonts w:hint="eastAsia" w:ascii="仿宋" w:hAnsi="仿宋" w:eastAsia="仿宋"/>
          <w:sz w:val="32"/>
          <w:szCs w:val="32"/>
        </w:rPr>
        <w:t>1</w:t>
      </w:r>
      <w:r>
        <w:rPr>
          <w:rFonts w:hint="eastAsia" w:ascii="仿宋" w:hAnsi="仿宋" w:eastAsia="仿宋"/>
          <w:sz w:val="32"/>
          <w:szCs w:val="32"/>
          <w:lang w:val="en-US" w:eastAsia="zh-CN"/>
        </w:rPr>
        <w:t>.</w:t>
      </w:r>
      <w:r>
        <w:rPr>
          <w:rFonts w:hint="eastAsia" w:ascii="仿宋" w:hAnsi="仿宋" w:eastAsia="仿宋"/>
          <w:sz w:val="32"/>
          <w:szCs w:val="32"/>
        </w:rPr>
        <w:t>考试由各县（区）统一组织实施，现场集中测试。池州市第十一中学</w:t>
      </w:r>
      <w:r>
        <w:rPr>
          <w:rFonts w:hint="eastAsia" w:ascii="仿宋" w:hAnsi="仿宋" w:eastAsia="仿宋"/>
          <w:sz w:val="32"/>
          <w:szCs w:val="32"/>
          <w:lang w:eastAsia="zh-CN"/>
        </w:rPr>
        <w:t>、</w:t>
      </w:r>
      <w:r>
        <w:rPr>
          <w:rFonts w:hint="eastAsia" w:ascii="仿宋" w:hAnsi="仿宋" w:eastAsia="仿宋"/>
          <w:color w:val="auto"/>
          <w:sz w:val="32"/>
          <w:szCs w:val="32"/>
          <w:lang w:eastAsia="zh-CN"/>
        </w:rPr>
        <w:t>九华山风景区中心学校分别</w:t>
      </w:r>
      <w:r>
        <w:rPr>
          <w:rFonts w:hint="eastAsia" w:ascii="仿宋" w:hAnsi="仿宋" w:eastAsia="仿宋"/>
          <w:color w:val="auto"/>
          <w:sz w:val="32"/>
          <w:szCs w:val="32"/>
        </w:rPr>
        <w:t>参加贵池区教体局</w:t>
      </w:r>
      <w:r>
        <w:rPr>
          <w:rFonts w:hint="eastAsia" w:ascii="仿宋" w:hAnsi="仿宋" w:eastAsia="仿宋"/>
          <w:color w:val="auto"/>
          <w:sz w:val="32"/>
          <w:szCs w:val="32"/>
          <w:lang w:eastAsia="zh-CN"/>
        </w:rPr>
        <w:t>、青阳县教体局</w:t>
      </w:r>
      <w:r>
        <w:rPr>
          <w:rFonts w:hint="eastAsia" w:ascii="仿宋" w:hAnsi="仿宋" w:eastAsia="仿宋"/>
          <w:color w:val="auto"/>
          <w:sz w:val="32"/>
          <w:szCs w:val="32"/>
        </w:rPr>
        <w:t>组织的考试。</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sz w:val="32"/>
          <w:szCs w:val="32"/>
        </w:rPr>
      </w:pPr>
      <w:r>
        <w:rPr>
          <w:rFonts w:hint="eastAsia" w:ascii="仿宋" w:hAnsi="仿宋" w:eastAsia="仿宋"/>
          <w:sz w:val="32"/>
          <w:szCs w:val="32"/>
        </w:rPr>
        <w:t>2</w:t>
      </w:r>
      <w:r>
        <w:rPr>
          <w:rFonts w:hint="eastAsia" w:ascii="仿宋" w:hAnsi="仿宋" w:eastAsia="仿宋"/>
          <w:sz w:val="32"/>
          <w:szCs w:val="32"/>
          <w:lang w:val="en-US" w:eastAsia="zh-CN"/>
        </w:rPr>
        <w:t>.</w:t>
      </w:r>
      <w:r>
        <w:rPr>
          <w:rFonts w:hint="eastAsia" w:ascii="仿宋" w:hAnsi="仿宋" w:eastAsia="仿宋"/>
          <w:sz w:val="32"/>
          <w:szCs w:val="32"/>
        </w:rPr>
        <w:t>全部考试项目必须在一个单元内连续完成。因天气原因等特殊情况当天中断考试，不能在一个单元内考完</w:t>
      </w:r>
      <w:r>
        <w:rPr>
          <w:rFonts w:hint="eastAsia" w:ascii="仿宋" w:hAnsi="仿宋" w:eastAsia="仿宋"/>
          <w:sz w:val="32"/>
          <w:szCs w:val="32"/>
          <w:lang w:eastAsia="zh-CN"/>
        </w:rPr>
        <w:t>二</w:t>
      </w:r>
      <w:r>
        <w:rPr>
          <w:rFonts w:hint="eastAsia" w:ascii="仿宋" w:hAnsi="仿宋" w:eastAsia="仿宋"/>
          <w:sz w:val="32"/>
          <w:szCs w:val="32"/>
        </w:rPr>
        <w:t>个项目的考生，经考务办公室批准，可在当天考完。如当天不能考完，已考项目成绩无效，考试时间另行安排。</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（四）考场布置</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考场设置应尽可能方便学生，利于安全。</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各县（区）教体局、九华山</w:t>
      </w:r>
      <w:r>
        <w:rPr>
          <w:rFonts w:ascii="仿宋" w:hAnsi="仿宋" w:eastAsia="仿宋"/>
          <w:sz w:val="32"/>
          <w:szCs w:val="32"/>
        </w:rPr>
        <w:t>发规处</w:t>
      </w:r>
      <w:r>
        <w:rPr>
          <w:rFonts w:hint="eastAsia" w:ascii="仿宋" w:hAnsi="仿宋" w:eastAsia="仿宋"/>
          <w:sz w:val="32"/>
          <w:szCs w:val="32"/>
          <w:lang w:eastAsia="zh-CN"/>
        </w:rPr>
        <w:t>要</w:t>
      </w:r>
      <w:r>
        <w:rPr>
          <w:rFonts w:hint="eastAsia" w:ascii="仿宋" w:hAnsi="仿宋" w:eastAsia="仿宋"/>
          <w:sz w:val="32"/>
          <w:szCs w:val="32"/>
        </w:rPr>
        <w:t>采用同一型号测试仪器进行考试，确保考试更</w:t>
      </w:r>
      <w:r>
        <w:rPr>
          <w:rFonts w:hint="eastAsia" w:ascii="仿宋" w:hAnsi="仿宋" w:eastAsia="仿宋"/>
          <w:sz w:val="32"/>
          <w:szCs w:val="32"/>
          <w:lang w:eastAsia="zh-CN"/>
        </w:rPr>
        <w:t>加公平</w:t>
      </w:r>
      <w:r>
        <w:rPr>
          <w:rFonts w:hint="eastAsia" w:ascii="仿宋" w:hAnsi="仿宋" w:eastAsia="仿宋"/>
          <w:sz w:val="32"/>
          <w:szCs w:val="32"/>
        </w:rPr>
        <w:t>、透明、准确。</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default" w:ascii="仿宋" w:hAnsi="仿宋" w:eastAsia="仿宋"/>
          <w:sz w:val="32"/>
          <w:szCs w:val="32"/>
          <w:lang w:val="en-US" w:eastAsia="zh-CN"/>
        </w:rPr>
      </w:pPr>
      <w:r>
        <w:rPr>
          <w:rFonts w:hint="eastAsia" w:ascii="仿宋" w:hAnsi="仿宋" w:eastAsia="仿宋"/>
          <w:sz w:val="32"/>
          <w:szCs w:val="32"/>
          <w:lang w:val="en-US" w:eastAsia="zh-CN"/>
        </w:rPr>
        <w:t>3.</w:t>
      </w:r>
      <w:r>
        <w:rPr>
          <w:rFonts w:hint="eastAsia" w:ascii="仿宋" w:hAnsi="仿宋" w:eastAsia="仿宋"/>
          <w:color w:val="000000"/>
          <w:sz w:val="32"/>
          <w:szCs w:val="32"/>
        </w:rPr>
        <w:t>每个考点都要设置成绩公告栏，将考试成绩当天公开发布。成绩登记表一式三份，一份张贴成绩公告栏、一份交当地</w:t>
      </w:r>
      <w:r>
        <w:rPr>
          <w:rFonts w:hint="eastAsia" w:ascii="仿宋" w:hAnsi="仿宋" w:eastAsia="仿宋"/>
          <w:color w:val="000000"/>
          <w:sz w:val="32"/>
          <w:szCs w:val="32"/>
          <w:lang w:eastAsia="zh-CN"/>
        </w:rPr>
        <w:t>教体局</w:t>
      </w:r>
      <w:r>
        <w:rPr>
          <w:rFonts w:hint="eastAsia" w:ascii="仿宋" w:hAnsi="仿宋" w:eastAsia="仿宋"/>
          <w:color w:val="000000"/>
          <w:sz w:val="32"/>
          <w:szCs w:val="32"/>
        </w:rPr>
        <w:t>存档，一份交学校存档。</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（五）安全保障</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color w:val="auto"/>
          <w:sz w:val="32"/>
          <w:szCs w:val="32"/>
        </w:rPr>
      </w:pPr>
      <w:r>
        <w:rPr>
          <w:rFonts w:hint="eastAsia" w:ascii="仿宋" w:hAnsi="仿宋" w:eastAsia="仿宋"/>
          <w:b/>
          <w:bCs/>
          <w:sz w:val="32"/>
          <w:szCs w:val="32"/>
          <w:lang w:val="en-US" w:eastAsia="zh-CN"/>
        </w:rPr>
        <w:t>1.做好考生体检工作。</w:t>
      </w:r>
      <w:r>
        <w:rPr>
          <w:rFonts w:hint="eastAsia" w:ascii="仿宋" w:hAnsi="仿宋" w:eastAsia="仿宋"/>
          <w:sz w:val="32"/>
          <w:szCs w:val="32"/>
        </w:rPr>
        <w:t>考试开始前，学校必须组织学生</w:t>
      </w:r>
      <w:r>
        <w:rPr>
          <w:rFonts w:hint="eastAsia" w:ascii="仿宋" w:hAnsi="仿宋" w:eastAsia="仿宋"/>
          <w:color w:val="auto"/>
          <w:sz w:val="32"/>
          <w:szCs w:val="32"/>
        </w:rPr>
        <w:t>进行体检。凡患有疾病，不适合参加初中学业水平体育与健康学科考试的，</w:t>
      </w:r>
      <w:r>
        <w:rPr>
          <w:rFonts w:hint="eastAsia" w:ascii="仿宋" w:hAnsi="仿宋" w:eastAsia="仿宋"/>
          <w:color w:val="auto"/>
          <w:sz w:val="32"/>
          <w:szCs w:val="32"/>
          <w:lang w:eastAsia="zh-CN"/>
        </w:rPr>
        <w:t>坚决</w:t>
      </w:r>
      <w:r>
        <w:rPr>
          <w:rFonts w:hint="eastAsia" w:ascii="仿宋" w:hAnsi="仿宋" w:eastAsia="仿宋"/>
          <w:color w:val="auto"/>
          <w:sz w:val="32"/>
          <w:szCs w:val="32"/>
        </w:rPr>
        <w:t>实行免考。</w:t>
      </w:r>
      <w:r>
        <w:rPr>
          <w:rFonts w:hint="eastAsia" w:ascii="仿宋" w:hAnsi="仿宋" w:eastAsia="仿宋"/>
          <w:color w:val="auto"/>
          <w:sz w:val="32"/>
          <w:szCs w:val="32"/>
          <w:lang w:eastAsia="zh-CN"/>
        </w:rPr>
        <w:t>务必通过书面形式，向考生家长确认考生的健康状况符合参加体育考试的基本要求，并同每一位参加考试的考生家长签订参加考试确认书，确认书由学校集中保存。</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sz w:val="32"/>
          <w:szCs w:val="32"/>
        </w:rPr>
      </w:pPr>
      <w:r>
        <w:rPr>
          <w:rFonts w:hint="eastAsia" w:ascii="仿宋" w:hAnsi="仿宋" w:eastAsia="仿宋"/>
          <w:b/>
          <w:bCs/>
          <w:sz w:val="32"/>
          <w:szCs w:val="32"/>
          <w:lang w:val="en-US" w:eastAsia="zh-CN"/>
        </w:rPr>
        <w:t>2.做好交通安全保障。</w:t>
      </w:r>
      <w:r>
        <w:rPr>
          <w:rFonts w:hint="eastAsia" w:ascii="仿宋" w:hAnsi="仿宋" w:eastAsia="仿宋"/>
          <w:sz w:val="32"/>
          <w:szCs w:val="32"/>
        </w:rPr>
        <w:t>学校组织学生前往考点考试，</w:t>
      </w:r>
      <w:r>
        <w:rPr>
          <w:rFonts w:hint="eastAsia" w:ascii="仿宋" w:hAnsi="仿宋" w:eastAsia="仿宋"/>
          <w:sz w:val="32"/>
          <w:szCs w:val="32"/>
          <w:lang w:eastAsia="zh-CN"/>
        </w:rPr>
        <w:t>应</w:t>
      </w:r>
      <w:r>
        <w:rPr>
          <w:rFonts w:hint="eastAsia" w:ascii="仿宋" w:hAnsi="仿宋" w:eastAsia="仿宋"/>
          <w:sz w:val="32"/>
          <w:szCs w:val="32"/>
        </w:rPr>
        <w:t>要乘坐证照齐全且车况良好的车辆，确保师生交通安全。</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sz w:val="32"/>
          <w:szCs w:val="32"/>
        </w:rPr>
      </w:pPr>
      <w:r>
        <w:rPr>
          <w:rFonts w:hint="eastAsia" w:ascii="仿宋" w:hAnsi="仿宋" w:eastAsia="仿宋"/>
          <w:b/>
          <w:bCs/>
          <w:sz w:val="32"/>
          <w:szCs w:val="32"/>
          <w:lang w:val="en-US" w:eastAsia="zh-CN"/>
        </w:rPr>
        <w:t>3.做好考场安全保障。</w:t>
      </w:r>
      <w:r>
        <w:rPr>
          <w:rFonts w:hint="eastAsia" w:ascii="仿宋" w:hAnsi="仿宋" w:eastAsia="仿宋"/>
          <w:b w:val="0"/>
          <w:bCs w:val="0"/>
          <w:sz w:val="32"/>
          <w:szCs w:val="32"/>
          <w:lang w:val="en-US" w:eastAsia="zh-CN"/>
        </w:rPr>
        <w:t>考试</w:t>
      </w:r>
      <w:r>
        <w:rPr>
          <w:rFonts w:hint="eastAsia" w:ascii="仿宋" w:hAnsi="仿宋" w:eastAsia="仿宋"/>
          <w:sz w:val="32"/>
          <w:szCs w:val="32"/>
        </w:rPr>
        <w:t>器材必须达到合格和安全标准，考前</w:t>
      </w:r>
      <w:r>
        <w:rPr>
          <w:rFonts w:hint="eastAsia" w:ascii="仿宋" w:hAnsi="仿宋" w:eastAsia="仿宋"/>
          <w:sz w:val="32"/>
          <w:szCs w:val="32"/>
          <w:lang w:eastAsia="zh-CN"/>
        </w:rPr>
        <w:t>须</w:t>
      </w:r>
      <w:r>
        <w:rPr>
          <w:rFonts w:hint="eastAsia" w:ascii="仿宋" w:hAnsi="仿宋" w:eastAsia="仿宋"/>
          <w:sz w:val="32"/>
          <w:szCs w:val="32"/>
        </w:rPr>
        <w:t>对场地器材的安全性和准确性进行检查。各考场要设立医疗救护点，配备专业急救人员、专用救护车辆及急救设备，保证学生在考试中的安全。</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color w:val="auto"/>
          <w:sz w:val="32"/>
          <w:szCs w:val="32"/>
        </w:rPr>
      </w:pPr>
      <w:r>
        <w:rPr>
          <w:rFonts w:hint="eastAsia" w:ascii="仿宋" w:hAnsi="仿宋" w:eastAsia="仿宋"/>
          <w:b/>
          <w:bCs/>
          <w:sz w:val="32"/>
          <w:szCs w:val="32"/>
          <w:lang w:val="en-US" w:eastAsia="zh-CN"/>
        </w:rPr>
        <w:t>4.强化考前考中的应急处置。</w:t>
      </w:r>
      <w:r>
        <w:rPr>
          <w:rFonts w:hint="eastAsia" w:ascii="仿宋" w:hAnsi="仿宋" w:eastAsia="仿宋"/>
          <w:sz w:val="32"/>
          <w:szCs w:val="32"/>
        </w:rPr>
        <w:t>各地各校</w:t>
      </w:r>
      <w:r>
        <w:rPr>
          <w:rFonts w:hint="eastAsia" w:ascii="仿宋" w:hAnsi="仿宋" w:eastAsia="仿宋"/>
          <w:sz w:val="32"/>
          <w:szCs w:val="32"/>
          <w:lang w:eastAsia="zh-CN"/>
        </w:rPr>
        <w:t>要</w:t>
      </w:r>
      <w:r>
        <w:rPr>
          <w:rFonts w:hint="eastAsia" w:ascii="仿宋" w:hAnsi="仿宋" w:eastAsia="仿宋"/>
          <w:sz w:val="32"/>
          <w:szCs w:val="32"/>
        </w:rPr>
        <w:t>实行考试安全工作责任制，</w:t>
      </w:r>
      <w:r>
        <w:rPr>
          <w:rFonts w:hint="eastAsia" w:ascii="仿宋" w:hAnsi="仿宋" w:eastAsia="仿宋"/>
          <w:sz w:val="32"/>
          <w:szCs w:val="32"/>
          <w:lang w:eastAsia="zh-CN"/>
        </w:rPr>
        <w:t>加强安全工作的预测预想，</w:t>
      </w:r>
      <w:r>
        <w:rPr>
          <w:rFonts w:hint="eastAsia" w:ascii="仿宋" w:hAnsi="仿宋" w:eastAsia="仿宋"/>
          <w:sz w:val="32"/>
          <w:szCs w:val="32"/>
        </w:rPr>
        <w:t>制定考试工作应急预案</w:t>
      </w:r>
      <w:r>
        <w:rPr>
          <w:rFonts w:hint="eastAsia" w:ascii="仿宋" w:hAnsi="仿宋" w:eastAsia="仿宋"/>
          <w:sz w:val="32"/>
          <w:szCs w:val="32"/>
          <w:lang w:eastAsia="zh-CN"/>
        </w:rPr>
        <w:t>，并组织演练</w:t>
      </w:r>
      <w:r>
        <w:rPr>
          <w:rFonts w:hint="eastAsia" w:ascii="仿宋" w:hAnsi="仿宋" w:eastAsia="仿宋"/>
          <w:sz w:val="32"/>
          <w:szCs w:val="32"/>
        </w:rPr>
        <w:t>，</w:t>
      </w:r>
      <w:r>
        <w:rPr>
          <w:rFonts w:hint="eastAsia" w:ascii="仿宋" w:hAnsi="仿宋" w:eastAsia="仿宋"/>
          <w:sz w:val="32"/>
          <w:szCs w:val="32"/>
          <w:lang w:eastAsia="zh-CN"/>
        </w:rPr>
        <w:t>确保考试平稳有序</w:t>
      </w:r>
      <w:r>
        <w:rPr>
          <w:rFonts w:hint="eastAsia" w:ascii="仿宋" w:hAnsi="仿宋" w:eastAsia="仿宋"/>
          <w:sz w:val="32"/>
          <w:szCs w:val="32"/>
        </w:rPr>
        <w:t>。</w:t>
      </w:r>
      <w:r>
        <w:rPr>
          <w:rFonts w:ascii="仿宋" w:hAnsi="仿宋" w:eastAsia="仿宋"/>
          <w:color w:val="auto"/>
          <w:sz w:val="32"/>
          <w:szCs w:val="32"/>
        </w:rPr>
        <w:t>若遇</w:t>
      </w:r>
      <w:r>
        <w:rPr>
          <w:rFonts w:hint="eastAsia" w:ascii="仿宋" w:hAnsi="仿宋" w:eastAsia="仿宋"/>
          <w:color w:val="auto"/>
          <w:sz w:val="32"/>
          <w:szCs w:val="32"/>
        </w:rPr>
        <w:t>疫情</w:t>
      </w:r>
      <w:r>
        <w:rPr>
          <w:rFonts w:hint="eastAsia" w:ascii="仿宋" w:hAnsi="仿宋" w:eastAsia="仿宋"/>
          <w:color w:val="auto"/>
          <w:sz w:val="32"/>
          <w:szCs w:val="32"/>
          <w:lang w:eastAsia="zh-CN"/>
        </w:rPr>
        <w:t>形势变化</w:t>
      </w:r>
      <w:r>
        <w:rPr>
          <w:rFonts w:hint="eastAsia" w:ascii="仿宋" w:hAnsi="仿宋" w:eastAsia="仿宋"/>
          <w:color w:val="auto"/>
          <w:sz w:val="32"/>
          <w:szCs w:val="32"/>
        </w:rPr>
        <w:t>等</w:t>
      </w:r>
      <w:r>
        <w:rPr>
          <w:rFonts w:ascii="仿宋" w:hAnsi="仿宋" w:eastAsia="仿宋"/>
          <w:color w:val="auto"/>
          <w:sz w:val="32"/>
          <w:szCs w:val="32"/>
        </w:rPr>
        <w:t>特殊情况，</w:t>
      </w:r>
      <w:r>
        <w:rPr>
          <w:rFonts w:hint="eastAsia" w:ascii="仿宋" w:hAnsi="仿宋" w:eastAsia="仿宋"/>
          <w:color w:val="auto"/>
          <w:sz w:val="32"/>
          <w:szCs w:val="32"/>
        </w:rPr>
        <w:t>各县（区）可结合当地</w:t>
      </w:r>
      <w:r>
        <w:rPr>
          <w:rFonts w:ascii="仿宋" w:hAnsi="仿宋" w:eastAsia="仿宋"/>
          <w:color w:val="auto"/>
          <w:sz w:val="32"/>
          <w:szCs w:val="32"/>
        </w:rPr>
        <w:t>实际，</w:t>
      </w:r>
      <w:r>
        <w:rPr>
          <w:rFonts w:hint="eastAsia" w:ascii="仿宋" w:hAnsi="仿宋" w:eastAsia="仿宋"/>
          <w:color w:val="auto"/>
          <w:sz w:val="32"/>
          <w:szCs w:val="32"/>
        </w:rPr>
        <w:t>自主</w:t>
      </w:r>
      <w:r>
        <w:rPr>
          <w:rFonts w:ascii="仿宋" w:hAnsi="仿宋" w:eastAsia="仿宋"/>
          <w:color w:val="auto"/>
          <w:sz w:val="32"/>
          <w:szCs w:val="32"/>
        </w:rPr>
        <w:t>研究确定</w:t>
      </w:r>
      <w:r>
        <w:rPr>
          <w:rFonts w:hint="eastAsia" w:ascii="仿宋" w:hAnsi="仿宋" w:eastAsia="仿宋"/>
          <w:color w:val="auto"/>
          <w:sz w:val="32"/>
          <w:szCs w:val="32"/>
        </w:rPr>
        <w:t>中考</w:t>
      </w:r>
      <w:r>
        <w:rPr>
          <w:rFonts w:ascii="仿宋" w:hAnsi="仿宋" w:eastAsia="仿宋"/>
          <w:color w:val="auto"/>
          <w:sz w:val="32"/>
          <w:szCs w:val="32"/>
        </w:rPr>
        <w:t>体育的方式</w:t>
      </w:r>
      <w:r>
        <w:rPr>
          <w:rFonts w:hint="eastAsia" w:ascii="仿宋" w:hAnsi="仿宋" w:eastAsia="仿宋"/>
          <w:color w:val="auto"/>
          <w:sz w:val="32"/>
          <w:szCs w:val="32"/>
        </w:rPr>
        <w:t>、</w:t>
      </w:r>
      <w:r>
        <w:rPr>
          <w:rFonts w:ascii="仿宋" w:hAnsi="仿宋" w:eastAsia="仿宋"/>
          <w:color w:val="auto"/>
          <w:sz w:val="32"/>
          <w:szCs w:val="32"/>
        </w:rPr>
        <w:t>项目和时间，</w:t>
      </w:r>
      <w:r>
        <w:rPr>
          <w:rFonts w:hint="eastAsia" w:ascii="仿宋" w:hAnsi="仿宋" w:eastAsia="仿宋"/>
          <w:color w:val="auto"/>
          <w:sz w:val="32"/>
          <w:szCs w:val="32"/>
        </w:rPr>
        <w:t>经</w:t>
      </w:r>
      <w:r>
        <w:rPr>
          <w:rFonts w:ascii="仿宋" w:hAnsi="仿宋" w:eastAsia="仿宋"/>
          <w:color w:val="auto"/>
          <w:sz w:val="32"/>
          <w:szCs w:val="32"/>
        </w:rPr>
        <w:t>县</w:t>
      </w:r>
      <w:r>
        <w:rPr>
          <w:rFonts w:hint="eastAsia" w:ascii="仿宋" w:hAnsi="仿宋" w:eastAsia="仿宋"/>
          <w:color w:val="auto"/>
          <w:sz w:val="32"/>
          <w:szCs w:val="32"/>
        </w:rPr>
        <w:t>（区）</w:t>
      </w:r>
      <w:r>
        <w:rPr>
          <w:rFonts w:ascii="仿宋" w:hAnsi="仿宋" w:eastAsia="仿宋"/>
          <w:color w:val="auto"/>
          <w:sz w:val="32"/>
          <w:szCs w:val="32"/>
        </w:rPr>
        <w:t>招委会审议通过</w:t>
      </w:r>
      <w:r>
        <w:rPr>
          <w:rFonts w:hint="eastAsia" w:ascii="仿宋" w:hAnsi="仿宋" w:eastAsia="仿宋"/>
          <w:color w:val="auto"/>
          <w:sz w:val="32"/>
          <w:szCs w:val="32"/>
        </w:rPr>
        <w:t>并</w:t>
      </w:r>
      <w:r>
        <w:rPr>
          <w:rFonts w:ascii="仿宋" w:hAnsi="仿宋" w:eastAsia="仿宋"/>
          <w:color w:val="auto"/>
          <w:sz w:val="32"/>
          <w:szCs w:val="32"/>
        </w:rPr>
        <w:t>报</w:t>
      </w:r>
      <w:r>
        <w:rPr>
          <w:rFonts w:hint="eastAsia" w:ascii="仿宋" w:hAnsi="仿宋" w:eastAsia="仿宋"/>
          <w:color w:val="auto"/>
          <w:sz w:val="32"/>
          <w:szCs w:val="32"/>
        </w:rPr>
        <w:t>县</w:t>
      </w:r>
      <w:r>
        <w:rPr>
          <w:rFonts w:ascii="仿宋" w:hAnsi="仿宋" w:eastAsia="仿宋"/>
          <w:color w:val="auto"/>
          <w:sz w:val="32"/>
          <w:szCs w:val="32"/>
        </w:rPr>
        <w:t>（</w:t>
      </w:r>
      <w:r>
        <w:rPr>
          <w:rFonts w:hint="eastAsia" w:ascii="仿宋" w:hAnsi="仿宋" w:eastAsia="仿宋"/>
          <w:color w:val="auto"/>
          <w:sz w:val="32"/>
          <w:szCs w:val="32"/>
        </w:rPr>
        <w:t>区</w:t>
      </w:r>
      <w:r>
        <w:rPr>
          <w:rFonts w:ascii="仿宋" w:hAnsi="仿宋" w:eastAsia="仿宋"/>
          <w:color w:val="auto"/>
          <w:sz w:val="32"/>
          <w:szCs w:val="32"/>
        </w:rPr>
        <w:t>）</w:t>
      </w:r>
      <w:r>
        <w:rPr>
          <w:rFonts w:hint="eastAsia" w:ascii="仿宋" w:hAnsi="仿宋" w:eastAsia="仿宋"/>
          <w:color w:val="auto"/>
          <w:sz w:val="32"/>
          <w:szCs w:val="32"/>
        </w:rPr>
        <w:t>疫情</w:t>
      </w:r>
      <w:r>
        <w:rPr>
          <w:rFonts w:ascii="仿宋" w:hAnsi="仿宋" w:eastAsia="仿宋"/>
          <w:color w:val="auto"/>
          <w:sz w:val="32"/>
          <w:szCs w:val="32"/>
        </w:rPr>
        <w:t>防控指挥部</w:t>
      </w:r>
      <w:r>
        <w:rPr>
          <w:rFonts w:hint="eastAsia" w:ascii="仿宋" w:hAnsi="仿宋" w:eastAsia="仿宋"/>
          <w:color w:val="auto"/>
          <w:sz w:val="32"/>
          <w:szCs w:val="32"/>
        </w:rPr>
        <w:t>审定，</w:t>
      </w:r>
      <w:r>
        <w:rPr>
          <w:rFonts w:ascii="仿宋" w:hAnsi="仿宋" w:eastAsia="仿宋"/>
          <w:color w:val="auto"/>
          <w:sz w:val="32"/>
          <w:szCs w:val="32"/>
        </w:rPr>
        <w:t>向</w:t>
      </w:r>
      <w:r>
        <w:rPr>
          <w:rFonts w:hint="eastAsia" w:ascii="仿宋" w:hAnsi="仿宋" w:eastAsia="仿宋"/>
          <w:color w:val="auto"/>
          <w:sz w:val="32"/>
          <w:szCs w:val="32"/>
        </w:rPr>
        <w:t>市</w:t>
      </w:r>
      <w:r>
        <w:rPr>
          <w:rFonts w:ascii="仿宋" w:hAnsi="仿宋" w:eastAsia="仿宋"/>
          <w:color w:val="auto"/>
          <w:sz w:val="32"/>
          <w:szCs w:val="32"/>
        </w:rPr>
        <w:t>教育和体育局备案后实施。</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lang w:eastAsia="zh-CN"/>
        </w:rPr>
        <w:t>三、相关</w:t>
      </w:r>
      <w:r>
        <w:rPr>
          <w:rFonts w:hint="eastAsia" w:ascii="黑体" w:hAnsi="黑体" w:eastAsia="黑体" w:cs="黑体"/>
          <w:sz w:val="32"/>
          <w:szCs w:val="32"/>
        </w:rPr>
        <w:t>要求</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sz w:val="32"/>
          <w:szCs w:val="32"/>
          <w:lang w:eastAsia="zh-CN"/>
        </w:rPr>
      </w:pPr>
      <w:r>
        <w:rPr>
          <w:rFonts w:hint="eastAsia" w:ascii="楷体_GB2312" w:hAnsi="楷体_GB2312" w:eastAsia="楷体_GB2312" w:cs="楷体_GB2312"/>
          <w:b/>
          <w:bCs/>
          <w:sz w:val="32"/>
          <w:szCs w:val="32"/>
          <w:lang w:val="en-US" w:eastAsia="zh-CN"/>
        </w:rPr>
        <w:t>（一）科学组织锻炼。</w:t>
      </w:r>
      <w:r>
        <w:rPr>
          <w:rFonts w:hint="eastAsia" w:ascii="仿宋" w:hAnsi="仿宋" w:eastAsia="仿宋"/>
          <w:sz w:val="32"/>
          <w:szCs w:val="32"/>
          <w:lang w:eastAsia="zh-CN"/>
        </w:rPr>
        <w:t>各地各校要充分了解学生新冠康复情况，针对学生居家学习和体质、体力、运动技能有所下降的现状，科学设计、稳妥有序安排体育教育教学活动，</w:t>
      </w:r>
      <w:r>
        <w:rPr>
          <w:rFonts w:hint="eastAsia" w:ascii="仿宋" w:hAnsi="仿宋" w:eastAsia="仿宋"/>
          <w:color w:val="auto"/>
          <w:sz w:val="32"/>
          <w:szCs w:val="32"/>
          <w:lang w:eastAsia="zh-CN"/>
        </w:rPr>
        <w:t>做好课前充分了解学生的身体健康状况，课中要及时观察学生的身体状况、运动表现和情绪变化，教育提醒学生在运动</w:t>
      </w:r>
      <w:r>
        <w:rPr>
          <w:rFonts w:hint="eastAsia" w:ascii="仿宋" w:hAnsi="仿宋" w:eastAsia="仿宋"/>
          <w:sz w:val="32"/>
          <w:szCs w:val="32"/>
          <w:lang w:eastAsia="zh-CN"/>
        </w:rPr>
        <w:t>锻炼过程中出现身体不适等情况，要立即停止运动并及时就医，严防出现意外。引导学生结合自身实际，对考试项目进行科学合理的选择和锻炼。</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550" w:lineRule="exact"/>
        <w:ind w:firstLine="640" w:firstLineChars="200"/>
        <w:jc w:val="both"/>
        <w:textAlignment w:val="auto"/>
        <w:rPr>
          <w:rFonts w:hint="eastAsia" w:ascii="仿宋_GB2312" w:hAnsi="仿宋_GB2312" w:eastAsia="仿宋_GB2312" w:cs="仿宋_GB2312"/>
          <w:color w:val="000000"/>
          <w:sz w:val="32"/>
          <w:szCs w:val="32"/>
          <w:lang w:eastAsia="zh-CN"/>
        </w:rPr>
      </w:pPr>
      <w:r>
        <w:rPr>
          <w:rFonts w:hint="eastAsia" w:ascii="楷体_GB2312" w:hAnsi="楷体_GB2312" w:eastAsia="楷体_GB2312" w:cs="楷体_GB2312"/>
          <w:b/>
          <w:bCs/>
          <w:sz w:val="32"/>
          <w:szCs w:val="32"/>
          <w:lang w:eastAsia="zh-CN"/>
        </w:rPr>
        <w:t>（二）上好体育课。</w:t>
      </w:r>
      <w:r>
        <w:rPr>
          <w:rFonts w:hint="eastAsia" w:ascii="仿宋_GB2312" w:hAnsi="仿宋_GB2312" w:eastAsia="仿宋_GB2312" w:cs="仿宋_GB2312"/>
          <w:color w:val="auto"/>
          <w:sz w:val="32"/>
          <w:szCs w:val="32"/>
          <w:lang w:eastAsia="zh-CN"/>
        </w:rPr>
        <w:t>体</w:t>
      </w:r>
      <w:r>
        <w:rPr>
          <w:rFonts w:hint="eastAsia" w:ascii="仿宋_GB2312" w:hAnsi="仿宋_GB2312" w:eastAsia="仿宋_GB2312" w:cs="仿宋_GB2312"/>
          <w:color w:val="000000"/>
          <w:sz w:val="32"/>
          <w:szCs w:val="32"/>
          <w:lang w:eastAsia="zh-CN"/>
        </w:rPr>
        <w:t>育课堂教学要科学设计、循序渐进，可根据学生身体状况适当降低难度要求，鼓励安排简便易行的锻炼项目，如踢毽、慢跑、武术、健身操和小强度等球类运动等，并根据学生身体和体能的恢复情况逐步提高学习强度和难度。加强自我健康监测和安全防护方面的教学内容。</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color w:val="000000"/>
          <w:sz w:val="32"/>
          <w:szCs w:val="32"/>
        </w:rPr>
      </w:pPr>
      <w:r>
        <w:rPr>
          <w:rFonts w:hint="eastAsia" w:ascii="楷体_GB2312" w:hAnsi="楷体_GB2312" w:eastAsia="楷体_GB2312" w:cs="楷体_GB2312"/>
          <w:b/>
          <w:bCs/>
          <w:sz w:val="32"/>
          <w:szCs w:val="32"/>
          <w:lang w:eastAsia="zh-CN"/>
        </w:rPr>
        <w:t>（三）细化考试方案。</w:t>
      </w:r>
      <w:r>
        <w:rPr>
          <w:rFonts w:hint="eastAsia" w:ascii="仿宋" w:hAnsi="仿宋" w:eastAsia="仿宋"/>
          <w:sz w:val="32"/>
          <w:szCs w:val="32"/>
        </w:rPr>
        <w:t>各县区教体局要根据本通知精神，制定好当地初中学业水平体育与健康学科考试实施</w:t>
      </w:r>
      <w:r>
        <w:rPr>
          <w:rFonts w:hint="eastAsia" w:ascii="仿宋" w:hAnsi="仿宋" w:eastAsia="仿宋"/>
          <w:sz w:val="32"/>
          <w:szCs w:val="32"/>
          <w:lang w:eastAsia="zh-CN"/>
        </w:rPr>
        <w:t>方案</w:t>
      </w:r>
      <w:r>
        <w:rPr>
          <w:rFonts w:hint="eastAsia" w:ascii="仿宋" w:hAnsi="仿宋" w:eastAsia="仿宋"/>
          <w:sz w:val="32"/>
          <w:szCs w:val="32"/>
        </w:rPr>
        <w:t>。考前</w:t>
      </w:r>
      <w:r>
        <w:rPr>
          <w:rFonts w:hint="eastAsia" w:ascii="仿宋" w:hAnsi="仿宋" w:eastAsia="仿宋"/>
          <w:sz w:val="32"/>
          <w:szCs w:val="32"/>
          <w:lang w:eastAsia="zh-CN"/>
        </w:rPr>
        <w:t>一周内</w:t>
      </w:r>
      <w:r>
        <w:rPr>
          <w:rFonts w:hint="eastAsia" w:ascii="仿宋" w:hAnsi="仿宋" w:eastAsia="仿宋"/>
          <w:sz w:val="32"/>
          <w:szCs w:val="32"/>
        </w:rPr>
        <w:t>将实施</w:t>
      </w:r>
      <w:r>
        <w:rPr>
          <w:rFonts w:hint="eastAsia" w:ascii="仿宋" w:hAnsi="仿宋" w:eastAsia="仿宋"/>
          <w:sz w:val="32"/>
          <w:szCs w:val="32"/>
          <w:lang w:eastAsia="zh-CN"/>
        </w:rPr>
        <w:t>方案及应急预案</w:t>
      </w:r>
      <w:r>
        <w:rPr>
          <w:rFonts w:hint="eastAsia" w:ascii="仿宋" w:hAnsi="仿宋" w:eastAsia="仿宋"/>
          <w:sz w:val="32"/>
          <w:szCs w:val="32"/>
        </w:rPr>
        <w:t>报市教育和体育局体工科备案</w:t>
      </w:r>
      <w:r>
        <w:rPr>
          <w:rFonts w:hint="eastAsia" w:ascii="仿宋" w:hAnsi="仿宋" w:eastAsia="仿宋"/>
          <w:sz w:val="32"/>
          <w:szCs w:val="32"/>
          <w:lang w:eastAsia="zh-CN"/>
        </w:rPr>
        <w:t>后实施</w:t>
      </w:r>
      <w:r>
        <w:rPr>
          <w:rFonts w:hint="eastAsia" w:ascii="仿宋" w:hAnsi="仿宋" w:eastAsia="仿宋"/>
          <w:sz w:val="32"/>
          <w:szCs w:val="32"/>
        </w:rPr>
        <w:t>。</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sz w:val="32"/>
          <w:szCs w:val="32"/>
          <w:lang w:eastAsia="zh-CN"/>
        </w:rPr>
      </w:pPr>
      <w:r>
        <w:rPr>
          <w:rFonts w:hint="eastAsia" w:ascii="楷体_GB2312" w:hAnsi="楷体_GB2312" w:eastAsia="楷体_GB2312" w:cs="楷体_GB2312"/>
          <w:b/>
          <w:bCs/>
          <w:sz w:val="32"/>
          <w:szCs w:val="32"/>
          <w:lang w:eastAsia="zh-CN"/>
        </w:rPr>
        <w:t>（四）严肃考试纪律。</w:t>
      </w:r>
      <w:r>
        <w:rPr>
          <w:rFonts w:hint="eastAsia" w:ascii="仿宋" w:hAnsi="仿宋" w:eastAsia="仿宋"/>
          <w:sz w:val="32"/>
          <w:szCs w:val="32"/>
          <w:lang w:eastAsia="zh-CN"/>
        </w:rPr>
        <w:t>考试场地实行全封闭管理，考生持准考证进入，与考试无关人员一律不得进入，监考人员及工作人员持证上岗。对在考试中弄虚作假、徇私舞弊、违反体育考试纪律的考生，一经查实，体育成绩按零分计算，并按照《国家教育考试违规处理办法》等予以严肃处理。市纪委驻市教体局纪检组将全程参与中考体育考试工作的监督，各县区也应派纪检人员全程参与监督。</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ascii="仿宋" w:hAnsi="仿宋" w:eastAsia="仿宋"/>
          <w:sz w:val="32"/>
          <w:szCs w:val="32"/>
        </w:rPr>
      </w:pPr>
      <w:r>
        <w:rPr>
          <w:rFonts w:hint="eastAsia" w:ascii="仿宋" w:hAnsi="仿宋" w:eastAsia="仿宋"/>
          <w:sz w:val="32"/>
          <w:szCs w:val="32"/>
          <w:lang w:eastAsia="zh-CN"/>
        </w:rPr>
        <w:t>市教体局设立举报电话和信箱，及时受理举报事宜</w:t>
      </w:r>
      <w:r>
        <w:rPr>
          <w:rFonts w:hint="eastAsia" w:ascii="仿宋" w:hAnsi="仿宋" w:eastAsia="仿宋"/>
          <w:sz w:val="32"/>
          <w:szCs w:val="32"/>
        </w:rPr>
        <w:t>。</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color w:val="FF0000"/>
          <w:sz w:val="32"/>
          <w:szCs w:val="32"/>
        </w:rPr>
      </w:pPr>
      <w:r>
        <w:rPr>
          <w:rFonts w:hint="eastAsia" w:ascii="仿宋" w:hAnsi="仿宋" w:eastAsia="仿宋"/>
          <w:sz w:val="32"/>
          <w:szCs w:val="32"/>
        </w:rPr>
        <w:t>举报电话：</w:t>
      </w:r>
      <w:r>
        <w:rPr>
          <w:rFonts w:hint="eastAsia" w:ascii="仿宋" w:hAnsi="仿宋" w:eastAsia="仿宋"/>
          <w:b w:val="0"/>
          <w:bCs w:val="0"/>
          <w:color w:val="auto"/>
          <w:sz w:val="32"/>
          <w:szCs w:val="32"/>
        </w:rPr>
        <w:t>0566-2317819   2317843</w:t>
      </w:r>
      <w:r>
        <w:rPr>
          <w:rFonts w:hint="eastAsia" w:ascii="仿宋" w:hAnsi="仿宋" w:eastAsia="仿宋"/>
          <w:b/>
          <w:bCs/>
          <w:color w:val="auto"/>
          <w:sz w:val="32"/>
          <w:szCs w:val="32"/>
        </w:rPr>
        <w:t xml:space="preserve">  </w:t>
      </w:r>
      <w:r>
        <w:rPr>
          <w:rFonts w:hint="eastAsia" w:ascii="仿宋" w:hAnsi="仿宋" w:eastAsia="仿宋"/>
          <w:color w:val="FF0000"/>
          <w:sz w:val="32"/>
          <w:szCs w:val="32"/>
        </w:rPr>
        <w:t xml:space="preserve"> </w:t>
      </w:r>
    </w:p>
    <w:p>
      <w:pPr>
        <w:keepNext w:val="0"/>
        <w:keepLines w:val="0"/>
        <w:pageBreakBefore w:val="0"/>
        <w:widowControl w:val="0"/>
        <w:kinsoku/>
        <w:wordWrap/>
        <w:overflowPunct/>
        <w:topLinePunct w:val="0"/>
        <w:autoSpaceDE/>
        <w:autoSpaceDN/>
        <w:bidi w:val="0"/>
        <w:adjustRightInd/>
        <w:snapToGrid/>
        <w:spacing w:line="550" w:lineRule="exact"/>
        <w:ind w:left="0" w:leftChars="0" w:firstLine="640" w:firstLineChars="200"/>
        <w:jc w:val="both"/>
        <w:textAlignment w:val="auto"/>
        <w:rPr>
          <w:rFonts w:hint="eastAsia" w:ascii="仿宋" w:hAnsi="仿宋" w:eastAsia="仿宋"/>
          <w:sz w:val="32"/>
          <w:szCs w:val="32"/>
        </w:rPr>
      </w:pPr>
      <w:r>
        <w:rPr>
          <w:rFonts w:hint="eastAsia" w:ascii="仿宋" w:hAnsi="仿宋" w:eastAsia="仿宋"/>
          <w:sz w:val="32"/>
          <w:szCs w:val="32"/>
        </w:rPr>
        <w:t>举报信箱：</w:t>
      </w:r>
      <w:r>
        <w:fldChar w:fldCharType="begin"/>
      </w:r>
      <w:r>
        <w:instrText xml:space="preserve"> HYPERLINK "mailto:xinglili8508@163.com" </w:instrText>
      </w:r>
      <w:r>
        <w:fldChar w:fldCharType="separate"/>
      </w:r>
      <w:r>
        <w:rPr>
          <w:rFonts w:hint="eastAsia" w:ascii="仿宋" w:hAnsi="仿宋" w:eastAsia="仿宋"/>
          <w:sz w:val="32"/>
          <w:szCs w:val="32"/>
        </w:rPr>
        <w:t>xinglili8508@163.com</w:t>
      </w:r>
      <w:r>
        <w:rPr>
          <w:rFonts w:hint="eastAsia" w:ascii="仿宋" w:hAnsi="仿宋" w:eastAsia="仿宋"/>
          <w:sz w:val="32"/>
          <w:szCs w:val="32"/>
        </w:rPr>
        <w:fldChar w:fldCharType="end"/>
      </w: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olor w:val="000000"/>
          <w:sz w:val="32"/>
          <w:szCs w:val="32"/>
        </w:rPr>
      </w:pP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ascii="仿宋" w:hAnsi="仿宋" w:eastAsia="仿宋"/>
          <w:color w:val="000000"/>
          <w:sz w:val="32"/>
          <w:szCs w:val="32"/>
        </w:rPr>
      </w:pPr>
      <w:r>
        <w:rPr>
          <w:rFonts w:hint="eastAsia" w:ascii="仿宋" w:hAnsi="仿宋" w:eastAsia="仿宋"/>
          <w:color w:val="000000"/>
          <w:sz w:val="32"/>
          <w:szCs w:val="32"/>
        </w:rPr>
        <w:t>附件：1.202</w:t>
      </w:r>
      <w:r>
        <w:rPr>
          <w:rFonts w:hint="eastAsia" w:ascii="仿宋" w:hAnsi="仿宋" w:eastAsia="仿宋"/>
          <w:color w:val="000000"/>
          <w:sz w:val="32"/>
          <w:szCs w:val="32"/>
          <w:lang w:val="en-US" w:eastAsia="zh-CN"/>
        </w:rPr>
        <w:t>3</w:t>
      </w:r>
      <w:r>
        <w:rPr>
          <w:rFonts w:hint="eastAsia" w:ascii="仿宋" w:hAnsi="仿宋" w:eastAsia="仿宋"/>
          <w:color w:val="000000"/>
          <w:sz w:val="32"/>
          <w:szCs w:val="32"/>
        </w:rPr>
        <w:t>年池州市初中学业水平体育与健康学科考试</w:t>
      </w:r>
    </w:p>
    <w:p>
      <w:pPr>
        <w:keepNext w:val="0"/>
        <w:keepLines w:val="0"/>
        <w:pageBreakBefore w:val="0"/>
        <w:widowControl w:val="0"/>
        <w:kinsoku/>
        <w:wordWrap/>
        <w:overflowPunct/>
        <w:topLinePunct w:val="0"/>
        <w:autoSpaceDE/>
        <w:autoSpaceDN/>
        <w:bidi w:val="0"/>
        <w:adjustRightInd/>
        <w:snapToGrid/>
        <w:spacing w:line="540" w:lineRule="exact"/>
        <w:ind w:firstLine="1280" w:firstLineChars="400"/>
        <w:textAlignment w:val="auto"/>
        <w:rPr>
          <w:rFonts w:hint="eastAsia" w:ascii="仿宋" w:hAnsi="仿宋" w:eastAsia="仿宋"/>
          <w:color w:val="000000"/>
          <w:sz w:val="32"/>
          <w:szCs w:val="32"/>
        </w:rPr>
      </w:pPr>
      <w:r>
        <w:rPr>
          <w:rFonts w:hint="eastAsia" w:ascii="仿宋" w:hAnsi="仿宋" w:eastAsia="仿宋"/>
          <w:color w:val="000000"/>
          <w:sz w:val="32"/>
          <w:szCs w:val="32"/>
        </w:rPr>
        <w:t>评分标准</w:t>
      </w:r>
    </w:p>
    <w:p>
      <w:pPr>
        <w:keepNext w:val="0"/>
        <w:keepLines w:val="0"/>
        <w:pageBreakBefore w:val="0"/>
        <w:widowControl w:val="0"/>
        <w:kinsoku/>
        <w:wordWrap/>
        <w:overflowPunct/>
        <w:topLinePunct w:val="0"/>
        <w:autoSpaceDE/>
        <w:autoSpaceDN/>
        <w:bidi w:val="0"/>
        <w:adjustRightInd/>
        <w:snapToGrid/>
        <w:spacing w:line="540" w:lineRule="exact"/>
        <w:ind w:firstLine="960" w:firstLineChars="300"/>
        <w:textAlignment w:val="auto"/>
        <w:rPr>
          <w:rFonts w:ascii="仿宋" w:hAnsi="仿宋" w:eastAsia="仿宋"/>
          <w:color w:val="000000"/>
          <w:sz w:val="32"/>
          <w:szCs w:val="32"/>
        </w:rPr>
      </w:pPr>
      <w:r>
        <w:rPr>
          <w:rFonts w:hint="eastAsia" w:ascii="仿宋" w:hAnsi="仿宋" w:eastAsia="仿宋"/>
          <w:color w:val="000000"/>
          <w:sz w:val="32"/>
          <w:szCs w:val="32"/>
        </w:rPr>
        <w:t>2.池州市初中学业水平体育与健康学科考试免、缓考</w:t>
      </w:r>
    </w:p>
    <w:p>
      <w:pPr>
        <w:keepNext w:val="0"/>
        <w:keepLines w:val="0"/>
        <w:pageBreakBefore w:val="0"/>
        <w:widowControl w:val="0"/>
        <w:kinsoku/>
        <w:wordWrap/>
        <w:overflowPunct/>
        <w:topLinePunct w:val="0"/>
        <w:autoSpaceDE/>
        <w:autoSpaceDN/>
        <w:bidi w:val="0"/>
        <w:adjustRightInd/>
        <w:snapToGrid/>
        <w:spacing w:line="540" w:lineRule="exact"/>
        <w:ind w:firstLine="1280" w:firstLineChars="400"/>
        <w:textAlignment w:val="auto"/>
        <w:rPr>
          <w:rFonts w:ascii="仿宋" w:hAnsi="仿宋" w:eastAsia="仿宋"/>
          <w:color w:val="000000"/>
          <w:sz w:val="32"/>
          <w:szCs w:val="32"/>
        </w:rPr>
      </w:pPr>
      <w:r>
        <w:rPr>
          <w:rFonts w:hint="eastAsia" w:ascii="仿宋" w:hAnsi="仿宋" w:eastAsia="仿宋"/>
          <w:color w:val="000000"/>
          <w:sz w:val="32"/>
          <w:szCs w:val="32"/>
        </w:rPr>
        <w:t>申请表</w:t>
      </w:r>
    </w:p>
    <w:p>
      <w:pPr>
        <w:spacing w:line="600" w:lineRule="exact"/>
        <w:ind w:firstLine="640" w:firstLineChars="200"/>
        <w:rPr>
          <w:rFonts w:ascii="仿宋" w:hAnsi="仿宋" w:eastAsia="仿宋"/>
          <w:color w:val="000000"/>
          <w:sz w:val="32"/>
          <w:szCs w:val="32"/>
        </w:rPr>
      </w:pPr>
    </w:p>
    <w:p>
      <w:pPr>
        <w:spacing w:line="480" w:lineRule="exact"/>
        <w:jc w:val="both"/>
        <w:rPr>
          <w:rFonts w:hint="eastAsia" w:ascii="仿宋" w:hAnsi="仿宋" w:eastAsia="仿宋"/>
          <w:color w:val="000000"/>
          <w:sz w:val="32"/>
          <w:szCs w:val="32"/>
        </w:rPr>
      </w:pPr>
      <w:r>
        <w:rPr>
          <w:rFonts w:hint="eastAsia" w:ascii="仿宋" w:hAnsi="仿宋" w:eastAsia="仿宋"/>
          <w:color w:val="000000"/>
          <w:sz w:val="32"/>
          <w:szCs w:val="32"/>
        </w:rPr>
        <w:t xml:space="preserve">         </w:t>
      </w:r>
    </w:p>
    <w:p>
      <w:pPr>
        <w:spacing w:line="480" w:lineRule="exact"/>
        <w:ind w:firstLine="640" w:firstLineChars="200"/>
        <w:jc w:val="right"/>
        <w:rPr>
          <w:rFonts w:hint="eastAsia" w:ascii="仿宋" w:hAnsi="仿宋" w:eastAsia="仿宋"/>
          <w:color w:val="000000"/>
          <w:sz w:val="32"/>
          <w:szCs w:val="32"/>
        </w:rPr>
      </w:pPr>
    </w:p>
    <w:p>
      <w:pPr>
        <w:spacing w:line="480" w:lineRule="exact"/>
        <w:ind w:firstLine="640" w:firstLineChars="200"/>
        <w:jc w:val="right"/>
        <w:rPr>
          <w:rFonts w:ascii="仿宋" w:hAnsi="仿宋" w:eastAsia="仿宋"/>
          <w:color w:val="000000"/>
          <w:sz w:val="32"/>
          <w:szCs w:val="32"/>
        </w:rPr>
      </w:pPr>
      <w:r>
        <w:rPr>
          <w:rFonts w:hint="eastAsia" w:ascii="仿宋" w:hAnsi="仿宋" w:eastAsia="仿宋"/>
          <w:color w:val="000000"/>
          <w:sz w:val="32"/>
          <w:szCs w:val="32"/>
        </w:rPr>
        <w:t xml:space="preserve"> </w:t>
      </w:r>
    </w:p>
    <w:p>
      <w:pPr>
        <w:spacing w:line="480" w:lineRule="exact"/>
        <w:rPr>
          <w:rFonts w:ascii="仿宋" w:hAnsi="仿宋" w:eastAsia="仿宋"/>
          <w:color w:val="000000"/>
          <w:sz w:val="32"/>
          <w:szCs w:val="32"/>
        </w:rPr>
      </w:pPr>
    </w:p>
    <w:p>
      <w:pPr>
        <w:spacing w:line="480" w:lineRule="exact"/>
        <w:rPr>
          <w:rFonts w:ascii="仿宋" w:hAnsi="仿宋" w:eastAsia="仿宋"/>
          <w:color w:val="000000"/>
          <w:sz w:val="32"/>
          <w:szCs w:val="32"/>
        </w:rPr>
      </w:pPr>
    </w:p>
    <w:p>
      <w:pPr>
        <w:spacing w:line="480" w:lineRule="exact"/>
        <w:rPr>
          <w:rFonts w:ascii="仿宋" w:hAnsi="仿宋" w:eastAsia="仿宋"/>
          <w:color w:val="000000"/>
          <w:sz w:val="32"/>
          <w:szCs w:val="32"/>
        </w:rPr>
      </w:pPr>
    </w:p>
    <w:p>
      <w:pPr>
        <w:spacing w:line="480" w:lineRule="exact"/>
        <w:rPr>
          <w:rFonts w:ascii="仿宋" w:hAnsi="仿宋" w:eastAsia="仿宋"/>
          <w:color w:val="000000"/>
          <w:sz w:val="32"/>
          <w:szCs w:val="32"/>
        </w:rPr>
      </w:pPr>
    </w:p>
    <w:p>
      <w:pPr>
        <w:spacing w:line="480" w:lineRule="exact"/>
        <w:rPr>
          <w:rFonts w:hint="eastAsia" w:ascii="仿宋" w:hAnsi="仿宋" w:eastAsia="仿宋"/>
          <w:color w:val="000000"/>
          <w:sz w:val="32"/>
          <w:szCs w:val="32"/>
        </w:rPr>
        <w:sectPr>
          <w:footerReference r:id="rId3" w:type="default"/>
          <w:footerReference r:id="rId4" w:type="even"/>
          <w:pgSz w:w="11906" w:h="16838"/>
          <w:pgMar w:top="1440" w:right="1797" w:bottom="1440" w:left="1797" w:header="851" w:footer="1191" w:gutter="0"/>
          <w:pgNumType w:fmt="decimal"/>
          <w:cols w:space="720" w:num="1"/>
          <w:docGrid w:type="linesAndChars" w:linePitch="312" w:charSpace="0"/>
        </w:sect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Cs/>
          <w:kern w:val="0"/>
          <w:sz w:val="32"/>
          <w:szCs w:val="32"/>
        </w:rPr>
      </w:pPr>
      <w:r>
        <w:rPr>
          <w:rFonts w:hint="eastAsia" w:ascii="黑体" w:hAnsi="黑体" w:eastAsia="黑体" w:cs="黑体"/>
          <w:kern w:val="0"/>
          <w:sz w:val="32"/>
          <w:szCs w:val="32"/>
        </w:rPr>
        <w:t>附件1:</w:t>
      </w:r>
    </w:p>
    <w:p>
      <w:pPr>
        <w:spacing w:line="600" w:lineRule="exact"/>
        <w:jc w:val="center"/>
        <w:rPr>
          <w:rFonts w:ascii="方正小标宋简体" w:hAnsi="方正小标宋简体" w:eastAsia="方正小标宋简体" w:cs="方正小标宋简体"/>
          <w:bCs/>
          <w:kern w:val="0"/>
          <w:sz w:val="36"/>
          <w:szCs w:val="36"/>
        </w:rPr>
      </w:pPr>
      <w:r>
        <w:rPr>
          <w:rFonts w:hint="eastAsia" w:ascii="方正小标宋简体" w:hAnsi="方正小标宋简体" w:eastAsia="方正小标宋简体" w:cs="方正小标宋简体"/>
          <w:bCs/>
          <w:kern w:val="0"/>
          <w:sz w:val="36"/>
          <w:szCs w:val="36"/>
        </w:rPr>
        <w:t>202</w:t>
      </w:r>
      <w:r>
        <w:rPr>
          <w:rFonts w:hint="eastAsia" w:ascii="方正小标宋简体" w:hAnsi="方正小标宋简体" w:eastAsia="方正小标宋简体" w:cs="方正小标宋简体"/>
          <w:bCs/>
          <w:kern w:val="0"/>
          <w:sz w:val="36"/>
          <w:szCs w:val="36"/>
          <w:lang w:val="en-US" w:eastAsia="zh-CN"/>
        </w:rPr>
        <w:t>3</w:t>
      </w:r>
      <w:r>
        <w:rPr>
          <w:rFonts w:hint="eastAsia" w:ascii="方正小标宋简体" w:hAnsi="方正小标宋简体" w:eastAsia="方正小标宋简体" w:cs="方正小标宋简体"/>
          <w:bCs/>
          <w:kern w:val="0"/>
          <w:sz w:val="36"/>
          <w:szCs w:val="36"/>
        </w:rPr>
        <w:t>年池州市初中毕业升学体育考试评分标准</w:t>
      </w:r>
    </w:p>
    <w:tbl>
      <w:tblPr>
        <w:tblStyle w:val="6"/>
        <w:tblW w:w="13853" w:type="dxa"/>
        <w:jc w:val="center"/>
        <w:tblInd w:w="0" w:type="dxa"/>
        <w:tblLayout w:type="fixed"/>
        <w:tblCellMar>
          <w:top w:w="0" w:type="dxa"/>
          <w:left w:w="108" w:type="dxa"/>
          <w:bottom w:w="0" w:type="dxa"/>
          <w:right w:w="108" w:type="dxa"/>
        </w:tblCellMar>
      </w:tblPr>
      <w:tblGrid>
        <w:gridCol w:w="646"/>
        <w:gridCol w:w="1035"/>
        <w:gridCol w:w="975"/>
        <w:gridCol w:w="865"/>
        <w:gridCol w:w="915"/>
        <w:gridCol w:w="866"/>
        <w:gridCol w:w="800"/>
        <w:gridCol w:w="700"/>
        <w:gridCol w:w="853"/>
        <w:gridCol w:w="631"/>
        <w:gridCol w:w="600"/>
        <w:gridCol w:w="733"/>
        <w:gridCol w:w="817"/>
        <w:gridCol w:w="950"/>
        <w:gridCol w:w="833"/>
        <w:gridCol w:w="817"/>
        <w:gridCol w:w="817"/>
      </w:tblGrid>
      <w:tr>
        <w:tblPrEx>
          <w:tblLayout w:type="fixed"/>
          <w:tblCellMar>
            <w:top w:w="0" w:type="dxa"/>
            <w:left w:w="108" w:type="dxa"/>
            <w:bottom w:w="0" w:type="dxa"/>
            <w:right w:w="108" w:type="dxa"/>
          </w:tblCellMar>
        </w:tblPrEx>
        <w:trPr>
          <w:trHeight w:val="255" w:hRule="exact"/>
          <w:jc w:val="center"/>
        </w:trPr>
        <w:tc>
          <w:tcPr>
            <w:tcW w:w="646" w:type="dxa"/>
            <w:vMerge w:val="restart"/>
            <w:tcBorders>
              <w:top w:val="single" w:color="auto" w:sz="4" w:space="0"/>
              <w:left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分值</w:t>
            </w:r>
          </w:p>
        </w:tc>
        <w:tc>
          <w:tcPr>
            <w:tcW w:w="13207" w:type="dxa"/>
            <w:gridSpan w:val="16"/>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hint="eastAsia" w:ascii="仿宋_GB2312" w:hAnsi="宋体" w:eastAsia="仿宋_GB2312"/>
                <w:b/>
                <w:bCs/>
                <w:kern w:val="0"/>
                <w:szCs w:val="21"/>
              </w:rPr>
            </w:pPr>
            <w:r>
              <w:rPr>
                <w:rFonts w:hint="eastAsia" w:ascii="仿宋_GB2312" w:hAnsi="宋体" w:eastAsia="仿宋_GB2312"/>
                <w:b/>
                <w:bCs/>
                <w:kern w:val="0"/>
                <w:szCs w:val="21"/>
                <w:lang w:eastAsia="zh-CN"/>
              </w:rPr>
              <w:t>考试</w:t>
            </w:r>
            <w:r>
              <w:rPr>
                <w:rFonts w:hint="eastAsia" w:ascii="仿宋_GB2312" w:hAnsi="宋体" w:eastAsia="仿宋_GB2312"/>
                <w:b/>
                <w:bCs/>
                <w:kern w:val="0"/>
                <w:szCs w:val="21"/>
              </w:rPr>
              <w:t>项目</w:t>
            </w:r>
          </w:p>
          <w:p>
            <w:pPr>
              <w:widowControl/>
              <w:spacing w:line="250" w:lineRule="exact"/>
              <w:jc w:val="center"/>
              <w:rPr>
                <w:rFonts w:hint="eastAsia" w:ascii="仿宋_GB2312" w:hAnsi="宋体" w:eastAsia="仿宋_GB2312"/>
                <w:b/>
                <w:bCs/>
                <w:kern w:val="0"/>
                <w:szCs w:val="21"/>
              </w:rPr>
            </w:pPr>
            <w:r>
              <w:rPr>
                <w:rFonts w:hint="eastAsia" w:ascii="仿宋_GB2312" w:hAnsi="宋体" w:eastAsia="仿宋_GB2312"/>
                <w:b/>
                <w:bCs/>
                <w:kern w:val="0"/>
                <w:szCs w:val="21"/>
              </w:rPr>
              <w:t>选考项目（七选二）</w:t>
            </w:r>
          </w:p>
        </w:tc>
      </w:tr>
      <w:tr>
        <w:tblPrEx>
          <w:tblLayout w:type="fixed"/>
          <w:tblCellMar>
            <w:top w:w="0" w:type="dxa"/>
            <w:left w:w="108" w:type="dxa"/>
            <w:bottom w:w="0" w:type="dxa"/>
            <w:right w:w="108" w:type="dxa"/>
          </w:tblCellMar>
        </w:tblPrEx>
        <w:trPr>
          <w:trHeight w:val="255" w:hRule="exact"/>
          <w:jc w:val="center"/>
        </w:trPr>
        <w:tc>
          <w:tcPr>
            <w:tcW w:w="646" w:type="dxa"/>
            <w:vMerge w:val="continue"/>
            <w:tcBorders>
              <w:left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p>
        </w:tc>
        <w:tc>
          <w:tcPr>
            <w:tcW w:w="1035" w:type="dxa"/>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hint="eastAsia" w:ascii="仿宋_GB2312" w:hAnsi="宋体" w:eastAsia="仿宋_GB2312"/>
                <w:b/>
                <w:bCs/>
                <w:kern w:val="0"/>
                <w:szCs w:val="21"/>
                <w:lang w:val="en-US" w:eastAsia="zh-CN"/>
              </w:rPr>
            </w:pPr>
            <w:r>
              <w:rPr>
                <w:rFonts w:hint="eastAsia" w:ascii="仿宋_GB2312" w:hAnsi="宋体" w:eastAsia="仿宋_GB2312"/>
                <w:b/>
                <w:bCs/>
                <w:kern w:val="0"/>
                <w:szCs w:val="21"/>
                <w:lang w:val="en-US" w:eastAsia="zh-CN"/>
              </w:rPr>
              <w:t>1</w:t>
            </w:r>
          </w:p>
        </w:tc>
        <w:tc>
          <w:tcPr>
            <w:tcW w:w="975" w:type="dxa"/>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hint="eastAsia" w:ascii="仿宋_GB2312" w:hAnsi="宋体" w:eastAsia="仿宋_GB2312"/>
                <w:b/>
                <w:bCs/>
                <w:kern w:val="0"/>
                <w:szCs w:val="21"/>
                <w:lang w:val="en-US" w:eastAsia="zh-CN"/>
              </w:rPr>
            </w:pPr>
            <w:r>
              <w:rPr>
                <w:rFonts w:hint="eastAsia" w:ascii="仿宋_GB2312" w:hAnsi="宋体" w:eastAsia="仿宋_GB2312"/>
                <w:b/>
                <w:bCs/>
                <w:kern w:val="0"/>
                <w:szCs w:val="21"/>
                <w:lang w:val="en-US" w:eastAsia="zh-CN"/>
              </w:rPr>
              <w:t>2</w:t>
            </w:r>
          </w:p>
        </w:tc>
        <w:tc>
          <w:tcPr>
            <w:tcW w:w="1780" w:type="dxa"/>
            <w:gridSpan w:val="2"/>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hint="eastAsia" w:ascii="仿宋_GB2312" w:hAnsi="宋体" w:eastAsia="仿宋_GB2312"/>
                <w:b/>
                <w:kern w:val="0"/>
                <w:szCs w:val="21"/>
                <w:lang w:val="en-US" w:eastAsia="zh-CN"/>
              </w:rPr>
            </w:pPr>
            <w:r>
              <w:rPr>
                <w:rFonts w:hint="eastAsia" w:ascii="仿宋_GB2312" w:hAnsi="宋体" w:eastAsia="仿宋_GB2312"/>
                <w:b/>
                <w:kern w:val="0"/>
                <w:szCs w:val="21"/>
                <w:lang w:val="en-US" w:eastAsia="zh-CN"/>
              </w:rPr>
              <w:t>3</w:t>
            </w:r>
          </w:p>
        </w:tc>
        <w:tc>
          <w:tcPr>
            <w:tcW w:w="1666" w:type="dxa"/>
            <w:gridSpan w:val="2"/>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hint="eastAsia" w:ascii="仿宋_GB2312" w:hAnsi="宋体" w:eastAsia="仿宋_GB2312"/>
                <w:b/>
                <w:kern w:val="0"/>
                <w:szCs w:val="21"/>
                <w:lang w:val="en-US" w:eastAsia="zh-CN"/>
              </w:rPr>
            </w:pPr>
            <w:r>
              <w:rPr>
                <w:rFonts w:hint="eastAsia" w:ascii="仿宋_GB2312" w:hAnsi="宋体" w:eastAsia="仿宋_GB2312"/>
                <w:b/>
                <w:kern w:val="0"/>
                <w:szCs w:val="21"/>
                <w:lang w:val="en-US" w:eastAsia="zh-CN"/>
              </w:rPr>
              <w:t>4</w:t>
            </w:r>
          </w:p>
        </w:tc>
        <w:tc>
          <w:tcPr>
            <w:tcW w:w="1553" w:type="dxa"/>
            <w:gridSpan w:val="2"/>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hint="eastAsia" w:ascii="仿宋_GB2312" w:hAnsi="宋体" w:eastAsia="仿宋_GB2312"/>
                <w:b/>
                <w:kern w:val="0"/>
                <w:szCs w:val="21"/>
                <w:lang w:val="en-US" w:eastAsia="zh-CN"/>
              </w:rPr>
            </w:pPr>
            <w:r>
              <w:rPr>
                <w:rFonts w:hint="eastAsia" w:ascii="仿宋_GB2312" w:hAnsi="宋体" w:eastAsia="仿宋_GB2312"/>
                <w:b/>
                <w:kern w:val="0"/>
                <w:szCs w:val="21"/>
                <w:lang w:val="en-US" w:eastAsia="zh-CN"/>
              </w:rPr>
              <w:t>5</w:t>
            </w:r>
          </w:p>
        </w:tc>
        <w:tc>
          <w:tcPr>
            <w:tcW w:w="1231" w:type="dxa"/>
            <w:gridSpan w:val="2"/>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hint="eastAsia" w:ascii="仿宋_GB2312" w:hAnsi="宋体" w:eastAsia="仿宋_GB2312"/>
                <w:b/>
                <w:kern w:val="0"/>
                <w:szCs w:val="21"/>
                <w:lang w:val="en-US" w:eastAsia="zh-CN"/>
              </w:rPr>
            </w:pPr>
            <w:r>
              <w:rPr>
                <w:rFonts w:hint="eastAsia" w:ascii="仿宋_GB2312" w:hAnsi="宋体" w:eastAsia="仿宋_GB2312"/>
                <w:b/>
                <w:kern w:val="0"/>
                <w:szCs w:val="21"/>
                <w:lang w:val="en-US" w:eastAsia="zh-CN"/>
              </w:rPr>
              <w:t>6</w:t>
            </w:r>
          </w:p>
        </w:tc>
        <w:tc>
          <w:tcPr>
            <w:tcW w:w="1550" w:type="dxa"/>
            <w:gridSpan w:val="2"/>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hint="eastAsia" w:ascii="仿宋_GB2312" w:hAnsi="宋体" w:eastAsia="仿宋_GB2312"/>
                <w:b/>
                <w:kern w:val="0"/>
                <w:szCs w:val="21"/>
                <w:lang w:val="en-US" w:eastAsia="zh-CN"/>
              </w:rPr>
            </w:pPr>
            <w:r>
              <w:rPr>
                <w:rFonts w:hint="eastAsia" w:ascii="仿宋_GB2312" w:hAnsi="宋体" w:eastAsia="仿宋_GB2312"/>
                <w:b/>
                <w:kern w:val="0"/>
                <w:szCs w:val="21"/>
                <w:lang w:val="en-US" w:eastAsia="zh-CN"/>
              </w:rPr>
              <w:t>7</w:t>
            </w:r>
          </w:p>
        </w:tc>
        <w:tc>
          <w:tcPr>
            <w:tcW w:w="1783" w:type="dxa"/>
            <w:gridSpan w:val="2"/>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hint="eastAsia" w:ascii="仿宋_GB2312" w:hAnsi="宋体" w:eastAsia="仿宋_GB2312"/>
                <w:b/>
                <w:kern w:val="0"/>
                <w:szCs w:val="21"/>
                <w:lang w:val="en-US" w:eastAsia="zh-CN"/>
              </w:rPr>
            </w:pPr>
            <w:r>
              <w:rPr>
                <w:rFonts w:hint="eastAsia" w:ascii="仿宋_GB2312" w:hAnsi="宋体" w:eastAsia="仿宋_GB2312"/>
                <w:b/>
                <w:kern w:val="0"/>
                <w:szCs w:val="21"/>
                <w:lang w:val="en-US" w:eastAsia="zh-CN"/>
              </w:rPr>
              <w:t>8</w:t>
            </w:r>
          </w:p>
        </w:tc>
        <w:tc>
          <w:tcPr>
            <w:tcW w:w="1634" w:type="dxa"/>
            <w:gridSpan w:val="2"/>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hint="eastAsia" w:ascii="仿宋_GB2312" w:hAnsi="宋体" w:eastAsia="仿宋_GB2312"/>
                <w:b/>
                <w:kern w:val="0"/>
                <w:szCs w:val="21"/>
                <w:lang w:val="en-US" w:eastAsia="zh-CN"/>
              </w:rPr>
            </w:pPr>
            <w:r>
              <w:rPr>
                <w:rFonts w:hint="eastAsia" w:ascii="仿宋_GB2312" w:hAnsi="宋体" w:eastAsia="仿宋_GB2312"/>
                <w:b/>
                <w:kern w:val="0"/>
                <w:szCs w:val="21"/>
                <w:lang w:val="en-US" w:eastAsia="zh-CN"/>
              </w:rPr>
              <w:t>9</w:t>
            </w:r>
          </w:p>
        </w:tc>
      </w:tr>
      <w:tr>
        <w:tblPrEx>
          <w:tblLayout w:type="fixed"/>
          <w:tblCellMar>
            <w:top w:w="0" w:type="dxa"/>
            <w:left w:w="108" w:type="dxa"/>
            <w:bottom w:w="0" w:type="dxa"/>
            <w:right w:w="108" w:type="dxa"/>
          </w:tblCellMar>
        </w:tblPrEx>
        <w:trPr>
          <w:trHeight w:val="960" w:hRule="exact"/>
          <w:jc w:val="center"/>
        </w:trPr>
        <w:tc>
          <w:tcPr>
            <w:tcW w:w="646" w:type="dxa"/>
            <w:vMerge w:val="continue"/>
            <w:tcBorders>
              <w:left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p>
        </w:tc>
        <w:tc>
          <w:tcPr>
            <w:tcW w:w="1035" w:type="dxa"/>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1000米</w:t>
            </w:r>
            <w:r>
              <w:rPr>
                <w:rFonts w:hint="eastAsia" w:ascii="仿宋_GB2312" w:hAnsi="宋体" w:eastAsia="仿宋_GB2312"/>
                <w:b/>
                <w:kern w:val="0"/>
                <w:szCs w:val="21"/>
              </w:rPr>
              <w:br w:type="textWrapping"/>
            </w:r>
            <w:r>
              <w:rPr>
                <w:rFonts w:hint="eastAsia" w:ascii="仿宋_GB2312" w:hAnsi="宋体" w:eastAsia="仿宋_GB2312"/>
                <w:b/>
                <w:kern w:val="0"/>
                <w:szCs w:val="21"/>
              </w:rPr>
              <w:t>(分.秒)</w:t>
            </w:r>
          </w:p>
        </w:tc>
        <w:tc>
          <w:tcPr>
            <w:tcW w:w="975" w:type="dxa"/>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800米</w:t>
            </w:r>
            <w:r>
              <w:rPr>
                <w:rFonts w:hint="eastAsia" w:ascii="仿宋_GB2312" w:hAnsi="宋体" w:eastAsia="仿宋_GB2312"/>
                <w:b/>
                <w:kern w:val="0"/>
                <w:szCs w:val="21"/>
              </w:rPr>
              <w:br w:type="textWrapping"/>
            </w:r>
            <w:r>
              <w:rPr>
                <w:rFonts w:hint="eastAsia" w:ascii="仿宋_GB2312" w:hAnsi="宋体" w:eastAsia="仿宋_GB2312"/>
                <w:b/>
                <w:kern w:val="0"/>
                <w:szCs w:val="21"/>
              </w:rPr>
              <w:t>(分.秒)</w:t>
            </w:r>
          </w:p>
        </w:tc>
        <w:tc>
          <w:tcPr>
            <w:tcW w:w="1780" w:type="dxa"/>
            <w:gridSpan w:val="2"/>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立定跳远</w:t>
            </w:r>
            <w:r>
              <w:rPr>
                <w:rFonts w:hint="eastAsia" w:ascii="仿宋_GB2312" w:hAnsi="宋体" w:eastAsia="仿宋_GB2312"/>
                <w:b/>
                <w:kern w:val="0"/>
                <w:szCs w:val="21"/>
              </w:rPr>
              <w:br w:type="textWrapping"/>
            </w:r>
            <w:r>
              <w:rPr>
                <w:rFonts w:hint="eastAsia" w:ascii="仿宋_GB2312" w:hAnsi="宋体" w:eastAsia="仿宋_GB2312"/>
                <w:b/>
                <w:kern w:val="0"/>
                <w:szCs w:val="21"/>
              </w:rPr>
              <w:t>(米)</w:t>
            </w:r>
          </w:p>
        </w:tc>
        <w:tc>
          <w:tcPr>
            <w:tcW w:w="1666" w:type="dxa"/>
            <w:gridSpan w:val="2"/>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坐位体前屈</w:t>
            </w:r>
            <w:r>
              <w:rPr>
                <w:rFonts w:hint="eastAsia" w:ascii="仿宋_GB2312" w:hAnsi="宋体" w:eastAsia="仿宋_GB2312"/>
                <w:b/>
                <w:kern w:val="0"/>
                <w:szCs w:val="21"/>
              </w:rPr>
              <w:br w:type="textWrapping"/>
            </w:r>
            <w:r>
              <w:rPr>
                <w:rFonts w:hint="eastAsia" w:ascii="仿宋_GB2312" w:hAnsi="宋体" w:eastAsia="仿宋_GB2312"/>
                <w:b/>
                <w:kern w:val="0"/>
                <w:szCs w:val="21"/>
              </w:rPr>
              <w:t>(厘米)</w:t>
            </w:r>
          </w:p>
        </w:tc>
        <w:tc>
          <w:tcPr>
            <w:tcW w:w="700" w:type="dxa"/>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引体向上(次)</w:t>
            </w:r>
          </w:p>
        </w:tc>
        <w:tc>
          <w:tcPr>
            <w:tcW w:w="853" w:type="dxa"/>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color w:val="000000"/>
                <w:kern w:val="0"/>
                <w:szCs w:val="21"/>
              </w:rPr>
            </w:pPr>
            <w:r>
              <w:rPr>
                <w:rFonts w:hint="eastAsia" w:ascii="仿宋_GB2312" w:hAnsi="宋体" w:eastAsia="仿宋_GB2312"/>
                <w:b/>
                <w:color w:val="000000"/>
                <w:kern w:val="0"/>
                <w:szCs w:val="21"/>
              </w:rPr>
              <w:t>仰卧起坐</w:t>
            </w:r>
          </w:p>
          <w:p>
            <w:pPr>
              <w:widowControl/>
              <w:spacing w:line="250" w:lineRule="exact"/>
              <w:jc w:val="center"/>
              <w:rPr>
                <w:rFonts w:ascii="仿宋_GB2312" w:hAnsi="宋体" w:eastAsia="仿宋_GB2312"/>
                <w:b/>
                <w:color w:val="000000"/>
                <w:kern w:val="0"/>
                <w:szCs w:val="21"/>
              </w:rPr>
            </w:pPr>
            <w:r>
              <w:rPr>
                <w:rFonts w:hint="eastAsia" w:ascii="仿宋_GB2312" w:hAnsi="宋体" w:eastAsia="仿宋_GB2312"/>
                <w:b/>
                <w:color w:val="000000"/>
                <w:kern w:val="0"/>
                <w:szCs w:val="21"/>
              </w:rPr>
              <w:t>（次/</w:t>
            </w:r>
          </w:p>
          <w:p>
            <w:pPr>
              <w:widowControl/>
              <w:spacing w:line="250" w:lineRule="exact"/>
              <w:jc w:val="center"/>
              <w:rPr>
                <w:rFonts w:ascii="仿宋_GB2312" w:hAnsi="宋体" w:eastAsia="仿宋_GB2312"/>
                <w:b/>
                <w:color w:val="000000"/>
                <w:kern w:val="0"/>
                <w:szCs w:val="21"/>
              </w:rPr>
            </w:pPr>
            <w:r>
              <w:rPr>
                <w:rFonts w:hint="eastAsia" w:ascii="仿宋_GB2312" w:hAnsi="宋体" w:eastAsia="仿宋_GB2312"/>
                <w:b/>
                <w:color w:val="000000"/>
                <w:kern w:val="0"/>
                <w:szCs w:val="21"/>
              </w:rPr>
              <w:t>分钟)</w:t>
            </w:r>
          </w:p>
        </w:tc>
        <w:tc>
          <w:tcPr>
            <w:tcW w:w="1231" w:type="dxa"/>
            <w:gridSpan w:val="2"/>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一分钟</w:t>
            </w:r>
          </w:p>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跳绳(个)</w:t>
            </w:r>
          </w:p>
        </w:tc>
        <w:tc>
          <w:tcPr>
            <w:tcW w:w="1550" w:type="dxa"/>
            <w:gridSpan w:val="2"/>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掷实心球</w:t>
            </w:r>
            <w:r>
              <w:rPr>
                <w:rFonts w:hint="eastAsia" w:ascii="仿宋_GB2312" w:hAnsi="宋体" w:eastAsia="仿宋_GB2312"/>
                <w:b/>
                <w:kern w:val="0"/>
                <w:szCs w:val="21"/>
              </w:rPr>
              <w:br w:type="textWrapping"/>
            </w:r>
            <w:r>
              <w:rPr>
                <w:rFonts w:hint="eastAsia" w:ascii="仿宋_GB2312" w:hAnsi="宋体" w:eastAsia="仿宋_GB2312"/>
                <w:b/>
                <w:kern w:val="0"/>
                <w:szCs w:val="21"/>
              </w:rPr>
              <w:t>（米）</w:t>
            </w:r>
          </w:p>
        </w:tc>
        <w:tc>
          <w:tcPr>
            <w:tcW w:w="1783" w:type="dxa"/>
            <w:gridSpan w:val="2"/>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篮球运球</w:t>
            </w:r>
          </w:p>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（秒）</w:t>
            </w:r>
          </w:p>
        </w:tc>
        <w:tc>
          <w:tcPr>
            <w:tcW w:w="1634" w:type="dxa"/>
            <w:gridSpan w:val="2"/>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足球折线运球</w:t>
            </w:r>
          </w:p>
        </w:tc>
      </w:tr>
      <w:tr>
        <w:tblPrEx>
          <w:tblLayout w:type="fixed"/>
          <w:tblCellMar>
            <w:top w:w="0" w:type="dxa"/>
            <w:left w:w="108" w:type="dxa"/>
            <w:bottom w:w="0" w:type="dxa"/>
            <w:right w:w="108" w:type="dxa"/>
          </w:tblCellMar>
        </w:tblPrEx>
        <w:trPr>
          <w:trHeight w:val="255" w:hRule="exact"/>
          <w:jc w:val="center"/>
        </w:trPr>
        <w:tc>
          <w:tcPr>
            <w:tcW w:w="646" w:type="dxa"/>
            <w:vMerge w:val="continue"/>
            <w:tcBorders>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p>
        </w:tc>
        <w:tc>
          <w:tcPr>
            <w:tcW w:w="1035"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男</w:t>
            </w:r>
          </w:p>
        </w:tc>
        <w:tc>
          <w:tcPr>
            <w:tcW w:w="975"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女</w:t>
            </w:r>
          </w:p>
        </w:tc>
        <w:tc>
          <w:tcPr>
            <w:tcW w:w="865"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男</w:t>
            </w:r>
          </w:p>
        </w:tc>
        <w:tc>
          <w:tcPr>
            <w:tcW w:w="915"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女</w:t>
            </w:r>
          </w:p>
        </w:tc>
        <w:tc>
          <w:tcPr>
            <w:tcW w:w="866"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男</w:t>
            </w:r>
          </w:p>
        </w:tc>
        <w:tc>
          <w:tcPr>
            <w:tcW w:w="8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女</w:t>
            </w:r>
          </w:p>
        </w:tc>
        <w:tc>
          <w:tcPr>
            <w:tcW w:w="7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男</w:t>
            </w:r>
          </w:p>
        </w:tc>
        <w:tc>
          <w:tcPr>
            <w:tcW w:w="853"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女</w:t>
            </w:r>
          </w:p>
        </w:tc>
        <w:tc>
          <w:tcPr>
            <w:tcW w:w="631"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男</w:t>
            </w:r>
          </w:p>
        </w:tc>
        <w:tc>
          <w:tcPr>
            <w:tcW w:w="6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女</w:t>
            </w:r>
          </w:p>
        </w:tc>
        <w:tc>
          <w:tcPr>
            <w:tcW w:w="733"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男</w:t>
            </w:r>
          </w:p>
        </w:tc>
        <w:tc>
          <w:tcPr>
            <w:tcW w:w="817"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女</w:t>
            </w:r>
          </w:p>
        </w:tc>
        <w:tc>
          <w:tcPr>
            <w:tcW w:w="95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男</w:t>
            </w:r>
          </w:p>
        </w:tc>
        <w:tc>
          <w:tcPr>
            <w:tcW w:w="833"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女</w:t>
            </w:r>
          </w:p>
        </w:tc>
        <w:tc>
          <w:tcPr>
            <w:tcW w:w="817" w:type="dxa"/>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男</w:t>
            </w:r>
          </w:p>
        </w:tc>
        <w:tc>
          <w:tcPr>
            <w:tcW w:w="817"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女</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30</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3′40</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3′25</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2.5</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2.02</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21.6</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23.5</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52</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180</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172</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12.4</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7.8</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ascii="仿宋_GB2312" w:hAnsi="宋体" w:eastAsia="仿宋_GB2312"/>
                <w:b/>
                <w:kern w:val="0"/>
                <w:szCs w:val="21"/>
              </w:rPr>
              <w:t>9.4</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ascii="仿宋_GB2312" w:hAnsi="宋体" w:eastAsia="仿宋_GB2312"/>
                <w:b/>
                <w:kern w:val="0"/>
                <w:szCs w:val="21"/>
              </w:rPr>
              <w:t>12.0</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10.4</w:t>
            </w:r>
          </w:p>
        </w:tc>
        <w:tc>
          <w:tcPr>
            <w:tcW w:w="817"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11.1</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29</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3′45</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3′32</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2.45</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1.96</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19.7</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21.8</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50</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175</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167</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12.1</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7.7</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14.2</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15.2</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10.6</w:t>
            </w:r>
          </w:p>
        </w:tc>
        <w:tc>
          <w:tcPr>
            <w:tcW w:w="817"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11.3</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28</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3′50</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3′39</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2.4</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1.9</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17.8</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20.1</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48</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168</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160</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11.5</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7.6</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ascii="仿宋_GB2312" w:hAnsi="宋体" w:eastAsia="仿宋_GB2312"/>
                <w:b/>
                <w:kern w:val="0"/>
                <w:szCs w:val="21"/>
              </w:rPr>
              <w:t>1</w:t>
            </w:r>
            <w:r>
              <w:rPr>
                <w:rFonts w:hint="eastAsia" w:ascii="仿宋_GB2312" w:hAnsi="宋体" w:eastAsia="仿宋_GB2312"/>
                <w:b/>
                <w:kern w:val="0"/>
                <w:szCs w:val="21"/>
              </w:rPr>
              <w:t>5</w:t>
            </w:r>
            <w:r>
              <w:rPr>
                <w:rFonts w:ascii="仿宋_GB2312" w:hAnsi="宋体" w:eastAsia="仿宋_GB2312"/>
                <w:b/>
                <w:kern w:val="0"/>
                <w:szCs w:val="21"/>
              </w:rPr>
              <w:t>.</w:t>
            </w:r>
            <w:r>
              <w:rPr>
                <w:rFonts w:hint="eastAsia" w:ascii="仿宋_GB2312" w:hAnsi="宋体" w:eastAsia="仿宋_GB2312"/>
                <w:b/>
                <w:kern w:val="0"/>
                <w:szCs w:val="21"/>
              </w:rPr>
              <w:t>1</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16.0</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10.8</w:t>
            </w:r>
          </w:p>
        </w:tc>
        <w:tc>
          <w:tcPr>
            <w:tcW w:w="817"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11.5</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27</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3′57</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3′47</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2.33</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1.83</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15.8</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18.4</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14</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45</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160</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153</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11</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7.5</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15.9</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16.9</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10.9</w:t>
            </w:r>
          </w:p>
        </w:tc>
        <w:tc>
          <w:tcPr>
            <w:tcW w:w="817"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11.8</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26</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4′05</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3′55</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2.25</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1.76</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13.8</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16.7</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42</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150</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143</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10.3</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7.4</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16.4</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17.7</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11.0</w:t>
            </w:r>
          </w:p>
        </w:tc>
        <w:tc>
          <w:tcPr>
            <w:tcW w:w="817"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12</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25</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4′10</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4′00</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2.21</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1.73</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12.4</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15.4</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13</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40</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140</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133</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9.6</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7.2</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17.3</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18.9</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11.3</w:t>
            </w:r>
          </w:p>
        </w:tc>
        <w:tc>
          <w:tcPr>
            <w:tcW w:w="817"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12.3</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24</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4′15</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4′05</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2.17</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11</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14.1</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12</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38</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136</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129</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9.4</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7.1</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18.2</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20.1</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11.5</w:t>
            </w:r>
          </w:p>
        </w:tc>
        <w:tc>
          <w:tcPr>
            <w:tcW w:w="817"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12.6</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23</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4′20</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4′10</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2.13</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1.67</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9.6</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12.8</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36</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130</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123</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9</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7</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19.1</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21.3</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11.8</w:t>
            </w:r>
          </w:p>
        </w:tc>
        <w:tc>
          <w:tcPr>
            <w:tcW w:w="817"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12.8</w:t>
            </w:r>
          </w:p>
        </w:tc>
      </w:tr>
      <w:tr>
        <w:tblPrEx>
          <w:tblLayout w:type="fixed"/>
          <w:tblCellMar>
            <w:top w:w="0" w:type="dxa"/>
            <w:left w:w="108" w:type="dxa"/>
            <w:bottom w:w="0" w:type="dxa"/>
            <w:right w:w="108" w:type="dxa"/>
          </w:tblCellMar>
        </w:tblPrEx>
        <w:trPr>
          <w:trHeight w:val="255" w:hRule="exact"/>
          <w:jc w:val="center"/>
        </w:trPr>
        <w:tc>
          <w:tcPr>
            <w:tcW w:w="646" w:type="dxa"/>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22</w:t>
            </w:r>
          </w:p>
        </w:tc>
        <w:tc>
          <w:tcPr>
            <w:tcW w:w="1035" w:type="dxa"/>
            <w:tcBorders>
              <w:top w:val="single" w:color="auto" w:sz="4" w:space="0"/>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4′25</w:t>
            </w:r>
            <w:r>
              <w:rPr>
                <w:rFonts w:hint="eastAsia" w:ascii="仿宋_GB2312" w:hAnsi="宋体"/>
                <w:b/>
                <w:kern w:val="0"/>
                <w:szCs w:val="21"/>
              </w:rPr>
              <w:t>〞</w:t>
            </w:r>
          </w:p>
        </w:tc>
        <w:tc>
          <w:tcPr>
            <w:tcW w:w="975" w:type="dxa"/>
            <w:tcBorders>
              <w:top w:val="single" w:color="auto" w:sz="4" w:space="0"/>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4′15</w:t>
            </w:r>
            <w:r>
              <w:rPr>
                <w:rFonts w:hint="eastAsia" w:ascii="仿宋_GB2312" w:hAnsi="宋体"/>
                <w:b/>
                <w:kern w:val="0"/>
                <w:szCs w:val="21"/>
              </w:rPr>
              <w:t>〞</w:t>
            </w:r>
          </w:p>
        </w:tc>
        <w:tc>
          <w:tcPr>
            <w:tcW w:w="865"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2.09</w:t>
            </w:r>
          </w:p>
        </w:tc>
        <w:tc>
          <w:tcPr>
            <w:tcW w:w="915"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1.64</w:t>
            </w:r>
          </w:p>
        </w:tc>
        <w:tc>
          <w:tcPr>
            <w:tcW w:w="866"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8.2</w:t>
            </w:r>
          </w:p>
        </w:tc>
        <w:tc>
          <w:tcPr>
            <w:tcW w:w="8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11.5</w:t>
            </w:r>
          </w:p>
        </w:tc>
        <w:tc>
          <w:tcPr>
            <w:tcW w:w="7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11</w:t>
            </w:r>
          </w:p>
        </w:tc>
        <w:tc>
          <w:tcPr>
            <w:tcW w:w="853"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34</w:t>
            </w:r>
          </w:p>
        </w:tc>
        <w:tc>
          <w:tcPr>
            <w:tcW w:w="631"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124</w:t>
            </w:r>
          </w:p>
        </w:tc>
        <w:tc>
          <w:tcPr>
            <w:tcW w:w="6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117</w:t>
            </w:r>
          </w:p>
        </w:tc>
        <w:tc>
          <w:tcPr>
            <w:tcW w:w="733" w:type="dxa"/>
            <w:tcBorders>
              <w:top w:val="single" w:color="auto" w:sz="4" w:space="0"/>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8.6</w:t>
            </w:r>
          </w:p>
        </w:tc>
        <w:tc>
          <w:tcPr>
            <w:tcW w:w="817"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6.9</w:t>
            </w:r>
          </w:p>
        </w:tc>
        <w:tc>
          <w:tcPr>
            <w:tcW w:w="95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20.0</w:t>
            </w:r>
          </w:p>
        </w:tc>
        <w:tc>
          <w:tcPr>
            <w:tcW w:w="833"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22.5</w:t>
            </w:r>
          </w:p>
        </w:tc>
        <w:tc>
          <w:tcPr>
            <w:tcW w:w="817" w:type="dxa"/>
            <w:tcBorders>
              <w:top w:val="single" w:color="auto" w:sz="4" w:space="0"/>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12.0</w:t>
            </w:r>
          </w:p>
        </w:tc>
        <w:tc>
          <w:tcPr>
            <w:tcW w:w="817" w:type="dxa"/>
            <w:tcBorders>
              <w:top w:val="single" w:color="auto" w:sz="4" w:space="0"/>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13.4</w:t>
            </w:r>
          </w:p>
        </w:tc>
      </w:tr>
      <w:tr>
        <w:tblPrEx>
          <w:tblLayout w:type="fixed"/>
          <w:tblCellMar>
            <w:top w:w="0" w:type="dxa"/>
            <w:left w:w="108" w:type="dxa"/>
            <w:bottom w:w="0" w:type="dxa"/>
            <w:right w:w="108" w:type="dxa"/>
          </w:tblCellMar>
        </w:tblPrEx>
        <w:trPr>
          <w:trHeight w:val="220" w:hRule="exact"/>
          <w:jc w:val="center"/>
        </w:trPr>
        <w:tc>
          <w:tcPr>
            <w:tcW w:w="646" w:type="dxa"/>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21</w:t>
            </w:r>
          </w:p>
        </w:tc>
        <w:tc>
          <w:tcPr>
            <w:tcW w:w="1035" w:type="dxa"/>
            <w:tcBorders>
              <w:top w:val="single" w:color="auto" w:sz="4" w:space="0"/>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4′30</w:t>
            </w:r>
            <w:r>
              <w:rPr>
                <w:rFonts w:hint="eastAsia" w:ascii="仿宋_GB2312" w:hAnsi="宋体"/>
                <w:b/>
                <w:kern w:val="0"/>
                <w:szCs w:val="21"/>
              </w:rPr>
              <w:t>〞</w:t>
            </w:r>
          </w:p>
        </w:tc>
        <w:tc>
          <w:tcPr>
            <w:tcW w:w="975" w:type="dxa"/>
            <w:tcBorders>
              <w:top w:val="single" w:color="auto" w:sz="4" w:space="0"/>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4′20</w:t>
            </w:r>
            <w:r>
              <w:rPr>
                <w:rFonts w:hint="eastAsia" w:ascii="仿宋_GB2312" w:hAnsi="宋体"/>
                <w:b/>
                <w:kern w:val="0"/>
                <w:szCs w:val="21"/>
              </w:rPr>
              <w:t>〞</w:t>
            </w:r>
          </w:p>
        </w:tc>
        <w:tc>
          <w:tcPr>
            <w:tcW w:w="865"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2.05</w:t>
            </w:r>
          </w:p>
        </w:tc>
        <w:tc>
          <w:tcPr>
            <w:tcW w:w="915"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1.61</w:t>
            </w:r>
          </w:p>
        </w:tc>
        <w:tc>
          <w:tcPr>
            <w:tcW w:w="866"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6.8</w:t>
            </w:r>
          </w:p>
        </w:tc>
        <w:tc>
          <w:tcPr>
            <w:tcW w:w="8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10.2</w:t>
            </w:r>
          </w:p>
        </w:tc>
        <w:tc>
          <w:tcPr>
            <w:tcW w:w="7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10</w:t>
            </w:r>
          </w:p>
        </w:tc>
        <w:tc>
          <w:tcPr>
            <w:tcW w:w="853"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32</w:t>
            </w:r>
          </w:p>
        </w:tc>
        <w:tc>
          <w:tcPr>
            <w:tcW w:w="631"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116</w:t>
            </w:r>
          </w:p>
        </w:tc>
        <w:tc>
          <w:tcPr>
            <w:tcW w:w="6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109</w:t>
            </w:r>
          </w:p>
        </w:tc>
        <w:tc>
          <w:tcPr>
            <w:tcW w:w="733" w:type="dxa"/>
            <w:tcBorders>
              <w:top w:val="single" w:color="auto" w:sz="4" w:space="0"/>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8.2</w:t>
            </w:r>
          </w:p>
        </w:tc>
        <w:tc>
          <w:tcPr>
            <w:tcW w:w="817"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6.8</w:t>
            </w:r>
          </w:p>
        </w:tc>
        <w:tc>
          <w:tcPr>
            <w:tcW w:w="95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20.9</w:t>
            </w:r>
          </w:p>
        </w:tc>
        <w:tc>
          <w:tcPr>
            <w:tcW w:w="833"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23.7</w:t>
            </w:r>
          </w:p>
        </w:tc>
        <w:tc>
          <w:tcPr>
            <w:tcW w:w="817" w:type="dxa"/>
            <w:tcBorders>
              <w:top w:val="single" w:color="auto" w:sz="4" w:space="0"/>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12.2</w:t>
            </w:r>
          </w:p>
        </w:tc>
        <w:tc>
          <w:tcPr>
            <w:tcW w:w="817" w:type="dxa"/>
            <w:tcBorders>
              <w:top w:val="single" w:color="auto" w:sz="4" w:space="0"/>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13.6</w:t>
            </w:r>
          </w:p>
        </w:tc>
      </w:tr>
      <w:tr>
        <w:tblPrEx>
          <w:tblLayout w:type="fixed"/>
          <w:tblCellMar>
            <w:top w:w="0" w:type="dxa"/>
            <w:left w:w="108" w:type="dxa"/>
            <w:bottom w:w="0" w:type="dxa"/>
            <w:right w:w="108" w:type="dxa"/>
          </w:tblCellMar>
        </w:tblPrEx>
        <w:trPr>
          <w:trHeight w:val="255" w:hRule="exact"/>
          <w:jc w:val="center"/>
        </w:trPr>
        <w:tc>
          <w:tcPr>
            <w:tcW w:w="646" w:type="dxa"/>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20</w:t>
            </w:r>
          </w:p>
        </w:tc>
        <w:tc>
          <w:tcPr>
            <w:tcW w:w="1035" w:type="dxa"/>
            <w:tcBorders>
              <w:top w:val="single" w:color="auto" w:sz="4" w:space="0"/>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4′35</w:t>
            </w:r>
            <w:r>
              <w:rPr>
                <w:rFonts w:hint="eastAsia" w:ascii="仿宋_GB2312" w:hAnsi="宋体"/>
                <w:b/>
                <w:kern w:val="0"/>
                <w:szCs w:val="21"/>
              </w:rPr>
              <w:t>〞</w:t>
            </w:r>
          </w:p>
        </w:tc>
        <w:tc>
          <w:tcPr>
            <w:tcW w:w="975" w:type="dxa"/>
            <w:tcBorders>
              <w:top w:val="single" w:color="auto" w:sz="4" w:space="0"/>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4′25</w:t>
            </w:r>
            <w:r>
              <w:rPr>
                <w:rFonts w:hint="eastAsia" w:ascii="仿宋_GB2312" w:hAnsi="宋体"/>
                <w:b/>
                <w:kern w:val="0"/>
                <w:szCs w:val="21"/>
              </w:rPr>
              <w:t>〞</w:t>
            </w:r>
          </w:p>
        </w:tc>
        <w:tc>
          <w:tcPr>
            <w:tcW w:w="865"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2.01</w:t>
            </w:r>
          </w:p>
        </w:tc>
        <w:tc>
          <w:tcPr>
            <w:tcW w:w="915"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1.58</w:t>
            </w:r>
          </w:p>
        </w:tc>
        <w:tc>
          <w:tcPr>
            <w:tcW w:w="866"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5.4</w:t>
            </w:r>
          </w:p>
        </w:tc>
        <w:tc>
          <w:tcPr>
            <w:tcW w:w="8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8.9</w:t>
            </w:r>
          </w:p>
        </w:tc>
        <w:tc>
          <w:tcPr>
            <w:tcW w:w="7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w:t>
            </w:r>
          </w:p>
        </w:tc>
        <w:tc>
          <w:tcPr>
            <w:tcW w:w="853"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30</w:t>
            </w:r>
          </w:p>
        </w:tc>
        <w:tc>
          <w:tcPr>
            <w:tcW w:w="631"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108</w:t>
            </w:r>
          </w:p>
        </w:tc>
        <w:tc>
          <w:tcPr>
            <w:tcW w:w="6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101</w:t>
            </w:r>
          </w:p>
        </w:tc>
        <w:tc>
          <w:tcPr>
            <w:tcW w:w="733" w:type="dxa"/>
            <w:tcBorders>
              <w:top w:val="single" w:color="auto" w:sz="4" w:space="0"/>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7.7</w:t>
            </w:r>
          </w:p>
        </w:tc>
        <w:tc>
          <w:tcPr>
            <w:tcW w:w="817"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6.6</w:t>
            </w:r>
          </w:p>
        </w:tc>
        <w:tc>
          <w:tcPr>
            <w:tcW w:w="95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21.8</w:t>
            </w:r>
          </w:p>
        </w:tc>
        <w:tc>
          <w:tcPr>
            <w:tcW w:w="833"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24.9</w:t>
            </w:r>
          </w:p>
        </w:tc>
        <w:tc>
          <w:tcPr>
            <w:tcW w:w="817" w:type="dxa"/>
            <w:tcBorders>
              <w:top w:val="single" w:color="auto" w:sz="4" w:space="0"/>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12.3</w:t>
            </w:r>
          </w:p>
        </w:tc>
        <w:tc>
          <w:tcPr>
            <w:tcW w:w="817" w:type="dxa"/>
            <w:tcBorders>
              <w:top w:val="single" w:color="auto" w:sz="4" w:space="0"/>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13.8</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19</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4′40</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4′30</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1.97</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1.55</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4</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7.6</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9</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28</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103</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96</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7.4</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6.5</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22.8</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26.1</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12.4</w:t>
            </w:r>
          </w:p>
        </w:tc>
        <w:tc>
          <w:tcPr>
            <w:tcW w:w="817"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14.2</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18</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4′45</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4′35</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1.93</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1.52</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2.6</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6.3</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26</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94</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88</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6.9</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6.4</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23.8</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27.3</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12.5</w:t>
            </w:r>
          </w:p>
        </w:tc>
        <w:tc>
          <w:tcPr>
            <w:tcW w:w="817"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14.4</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4′50</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4′40</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1.89</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1.49</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1.2</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5</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8</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24</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86</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80</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6.5</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6.3</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24.8</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28.5</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12.7</w:t>
            </w:r>
          </w:p>
        </w:tc>
        <w:tc>
          <w:tcPr>
            <w:tcW w:w="817"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14.5</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4′55</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4′45</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1.85</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1.46</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-0.2</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3.7</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22</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75</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69</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5.9</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6.2</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25.8</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29.6</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12.9</w:t>
            </w:r>
          </w:p>
        </w:tc>
        <w:tc>
          <w:tcPr>
            <w:tcW w:w="817"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14.7</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5′15</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4′55</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1.8</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1.41</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-1.4</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2.9</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7</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20</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64</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58</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5.3</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ascii="仿宋_GB2312" w:hAnsi="宋体" w:eastAsia="仿宋_GB2312"/>
                <w:b/>
                <w:kern w:val="0"/>
                <w:szCs w:val="21"/>
              </w:rPr>
              <w:t>2</w:t>
            </w:r>
            <w:r>
              <w:rPr>
                <w:rFonts w:hint="eastAsia" w:ascii="仿宋_GB2312" w:hAnsi="宋体" w:eastAsia="仿宋_GB2312"/>
                <w:b/>
                <w:kern w:val="0"/>
                <w:szCs w:val="21"/>
              </w:rPr>
              <w:t>6</w:t>
            </w:r>
            <w:r>
              <w:rPr>
                <w:rFonts w:ascii="仿宋_GB2312" w:hAnsi="宋体" w:eastAsia="仿宋_GB2312"/>
                <w:b/>
                <w:kern w:val="0"/>
                <w:szCs w:val="21"/>
              </w:rPr>
              <w:t>.8</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30.7</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13.0</w:t>
            </w:r>
          </w:p>
        </w:tc>
        <w:tc>
          <w:tcPr>
            <w:tcW w:w="817"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15.1</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12</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5′35</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5′05</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1.75</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1.36</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-2.6</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2.1</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18</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60</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54</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5</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5.8</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27.8</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31.5</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13.2</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15.3</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9</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5′55</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5′15</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1.31</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-3.8</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1.3</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5</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53</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48</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4.6</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5.4</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28.8</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32.3</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15.0</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15.5</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w:t>
            </w:r>
          </w:p>
        </w:tc>
        <w:tc>
          <w:tcPr>
            <w:tcW w:w="1035" w:type="dxa"/>
            <w:tcBorders>
              <w:top w:val="nil"/>
              <w:left w:val="nil"/>
              <w:bottom w:val="single" w:color="auto" w:sz="4" w:space="0"/>
              <w:right w:val="single" w:color="auto" w:sz="4" w:space="0"/>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6′15</w:t>
            </w:r>
            <w:r>
              <w:rPr>
                <w:rFonts w:hint="eastAsia" w:ascii="仿宋_GB2312" w:hAnsi="宋体"/>
                <w:b/>
                <w:kern w:val="0"/>
                <w:szCs w:val="21"/>
              </w:rPr>
              <w:t>〞</w:t>
            </w:r>
          </w:p>
        </w:tc>
        <w:tc>
          <w:tcPr>
            <w:tcW w:w="975" w:type="dxa"/>
            <w:tcBorders>
              <w:top w:val="nil"/>
              <w:left w:val="nil"/>
              <w:bottom w:val="nil"/>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5′25</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1.65</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1.26</w:t>
            </w:r>
          </w:p>
        </w:tc>
        <w:tc>
          <w:tcPr>
            <w:tcW w:w="866"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-5</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0.5</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4</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14</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46</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42</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4.2</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5</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29.8</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32.8</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16.0</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15.8</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4</w:t>
            </w:r>
          </w:p>
        </w:tc>
        <w:tc>
          <w:tcPr>
            <w:tcW w:w="1035" w:type="dxa"/>
            <w:tcBorders>
              <w:top w:val="nil"/>
              <w:left w:val="nil"/>
              <w:bottom w:val="single" w:color="auto" w:sz="4" w:space="0"/>
              <w:right w:val="nil"/>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6′35</w:t>
            </w:r>
            <w:r>
              <w:rPr>
                <w:rFonts w:hint="eastAsia" w:ascii="仿宋_GB2312" w:hAnsi="宋体"/>
                <w:b/>
                <w:kern w:val="0"/>
                <w:szCs w:val="21"/>
              </w:rPr>
              <w:t>〞</w:t>
            </w:r>
          </w:p>
        </w:tc>
        <w:tc>
          <w:tcPr>
            <w:tcW w:w="975" w:type="dxa"/>
            <w:tcBorders>
              <w:top w:val="single" w:color="auto" w:sz="4" w:space="0"/>
              <w:left w:val="single" w:color="auto" w:sz="4" w:space="0"/>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5′35</w:t>
            </w:r>
            <w:r>
              <w:rPr>
                <w:rFonts w:hint="eastAsia" w:ascii="仿宋_GB2312" w:hAnsi="宋体"/>
                <w:b/>
                <w:kern w:val="0"/>
                <w:szCs w:val="21"/>
              </w:rPr>
              <w:t>〞</w:t>
            </w:r>
          </w:p>
        </w:tc>
        <w:tc>
          <w:tcPr>
            <w:tcW w:w="86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w:t>
            </w:r>
          </w:p>
        </w:tc>
        <w:tc>
          <w:tcPr>
            <w:tcW w:w="915"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1.21</w:t>
            </w:r>
          </w:p>
        </w:tc>
        <w:tc>
          <w:tcPr>
            <w:tcW w:w="866" w:type="dxa"/>
            <w:tcBorders>
              <w:top w:val="nil"/>
              <w:left w:val="nil"/>
              <w:bottom w:val="nil"/>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-6.2</w:t>
            </w:r>
          </w:p>
        </w:tc>
        <w:tc>
          <w:tcPr>
            <w:tcW w:w="8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-0.3</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w:t>
            </w:r>
          </w:p>
        </w:tc>
        <w:tc>
          <w:tcPr>
            <w:tcW w:w="85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12</w:t>
            </w:r>
          </w:p>
        </w:tc>
        <w:tc>
          <w:tcPr>
            <w:tcW w:w="631"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37</w:t>
            </w:r>
          </w:p>
        </w:tc>
        <w:tc>
          <w:tcPr>
            <w:tcW w:w="6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33</w:t>
            </w:r>
          </w:p>
        </w:tc>
        <w:tc>
          <w:tcPr>
            <w:tcW w:w="733" w:type="dxa"/>
            <w:tcBorders>
              <w:top w:val="nil"/>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3.6</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4.5</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30.8</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33.2</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16.9</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16.0</w:t>
            </w:r>
          </w:p>
        </w:tc>
      </w:tr>
      <w:tr>
        <w:tblPrEx>
          <w:tblLayout w:type="fixed"/>
          <w:tblCellMar>
            <w:top w:w="0" w:type="dxa"/>
            <w:left w:w="108" w:type="dxa"/>
            <w:bottom w:w="0" w:type="dxa"/>
            <w:right w:w="108" w:type="dxa"/>
          </w:tblCellMar>
        </w:tblPrEx>
        <w:trPr>
          <w:trHeight w:val="255" w:hRule="exact"/>
          <w:jc w:val="center"/>
        </w:trPr>
        <w:tc>
          <w:tcPr>
            <w:tcW w:w="646" w:type="dxa"/>
            <w:tcBorders>
              <w:top w:val="nil"/>
              <w:left w:val="single" w:color="auto" w:sz="4" w:space="0"/>
              <w:bottom w:val="nil"/>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w:t>
            </w:r>
          </w:p>
        </w:tc>
        <w:tc>
          <w:tcPr>
            <w:tcW w:w="1035" w:type="dxa"/>
            <w:tcBorders>
              <w:top w:val="nil"/>
              <w:left w:val="nil"/>
              <w:bottom w:val="nil"/>
              <w:right w:val="nil"/>
            </w:tcBorders>
            <w:vAlign w:val="center"/>
          </w:tcPr>
          <w:p>
            <w:pPr>
              <w:widowControl/>
              <w:spacing w:line="250" w:lineRule="exact"/>
              <w:ind w:left="-3" w:leftChars="-20" w:right="-92" w:rightChars="-44" w:hanging="39" w:hangingChars="19"/>
              <w:jc w:val="center"/>
              <w:rPr>
                <w:rFonts w:ascii="仿宋_GB2312" w:hAnsi="宋体" w:eastAsia="仿宋_GB2312"/>
                <w:b/>
                <w:kern w:val="0"/>
                <w:szCs w:val="21"/>
              </w:rPr>
            </w:pPr>
            <w:r>
              <w:rPr>
                <w:rFonts w:hint="eastAsia" w:ascii="仿宋_GB2312" w:hAnsi="宋体" w:eastAsia="仿宋_GB2312"/>
                <w:b/>
                <w:kern w:val="0"/>
                <w:szCs w:val="21"/>
              </w:rPr>
              <w:t>6′55</w:t>
            </w:r>
            <w:r>
              <w:rPr>
                <w:rFonts w:hint="eastAsia" w:ascii="仿宋_GB2312" w:hAnsi="宋体"/>
                <w:b/>
                <w:kern w:val="0"/>
                <w:szCs w:val="21"/>
              </w:rPr>
              <w:t>〞</w:t>
            </w:r>
          </w:p>
        </w:tc>
        <w:tc>
          <w:tcPr>
            <w:tcW w:w="975" w:type="dxa"/>
            <w:tcBorders>
              <w:top w:val="nil"/>
              <w:left w:val="single" w:color="auto" w:sz="4" w:space="0"/>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5′45</w:t>
            </w:r>
            <w:r>
              <w:rPr>
                <w:rFonts w:hint="eastAsia" w:ascii="仿宋_GB2312" w:hAnsi="宋体"/>
                <w:b/>
                <w:kern w:val="0"/>
                <w:szCs w:val="21"/>
              </w:rPr>
              <w:t>〞</w:t>
            </w:r>
          </w:p>
        </w:tc>
        <w:tc>
          <w:tcPr>
            <w:tcW w:w="865" w:type="dxa"/>
            <w:tcBorders>
              <w:top w:val="nil"/>
              <w:left w:val="nil"/>
              <w:bottom w:val="nil"/>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1.55</w:t>
            </w:r>
          </w:p>
        </w:tc>
        <w:tc>
          <w:tcPr>
            <w:tcW w:w="915" w:type="dxa"/>
            <w:tcBorders>
              <w:top w:val="nil"/>
              <w:left w:val="nil"/>
              <w:bottom w:val="nil"/>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1.16</w:t>
            </w:r>
          </w:p>
        </w:tc>
        <w:tc>
          <w:tcPr>
            <w:tcW w:w="866" w:type="dxa"/>
            <w:tcBorders>
              <w:top w:val="single" w:color="auto" w:sz="4" w:space="0"/>
              <w:left w:val="nil"/>
              <w:bottom w:val="nil"/>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-7.4</w:t>
            </w:r>
          </w:p>
        </w:tc>
        <w:tc>
          <w:tcPr>
            <w:tcW w:w="800" w:type="dxa"/>
            <w:tcBorders>
              <w:top w:val="nil"/>
              <w:left w:val="nil"/>
              <w:bottom w:val="nil"/>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-1.1</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w:t>
            </w:r>
          </w:p>
        </w:tc>
        <w:tc>
          <w:tcPr>
            <w:tcW w:w="853" w:type="dxa"/>
            <w:tcBorders>
              <w:top w:val="nil"/>
              <w:left w:val="nil"/>
              <w:bottom w:val="nil"/>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10</w:t>
            </w:r>
          </w:p>
        </w:tc>
        <w:tc>
          <w:tcPr>
            <w:tcW w:w="631" w:type="dxa"/>
            <w:tcBorders>
              <w:top w:val="nil"/>
              <w:left w:val="nil"/>
              <w:bottom w:val="nil"/>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28</w:t>
            </w:r>
          </w:p>
        </w:tc>
        <w:tc>
          <w:tcPr>
            <w:tcW w:w="600" w:type="dxa"/>
            <w:tcBorders>
              <w:top w:val="nil"/>
              <w:left w:val="nil"/>
              <w:bottom w:val="nil"/>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25</w:t>
            </w:r>
          </w:p>
        </w:tc>
        <w:tc>
          <w:tcPr>
            <w:tcW w:w="733" w:type="dxa"/>
            <w:tcBorders>
              <w:top w:val="nil"/>
              <w:left w:val="nil"/>
              <w:bottom w:val="nil"/>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3</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4</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32.0</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33.4</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17.2</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16.6</w:t>
            </w:r>
          </w:p>
        </w:tc>
      </w:tr>
      <w:tr>
        <w:tblPrEx>
          <w:tblLayout w:type="fixed"/>
          <w:tblCellMar>
            <w:top w:w="0" w:type="dxa"/>
            <w:left w:w="108" w:type="dxa"/>
            <w:bottom w:w="0" w:type="dxa"/>
            <w:right w:w="108" w:type="dxa"/>
          </w:tblCellMar>
        </w:tblPrEx>
        <w:trPr>
          <w:trHeight w:val="255" w:hRule="exact"/>
          <w:jc w:val="center"/>
        </w:trPr>
        <w:tc>
          <w:tcPr>
            <w:tcW w:w="646" w:type="dxa"/>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w:t>
            </w:r>
          </w:p>
        </w:tc>
        <w:tc>
          <w:tcPr>
            <w:tcW w:w="1035" w:type="dxa"/>
            <w:tcBorders>
              <w:top w:val="single" w:color="auto" w:sz="4" w:space="0"/>
              <w:left w:val="nil"/>
              <w:bottom w:val="single" w:color="auto" w:sz="4" w:space="0"/>
              <w:right w:val="single" w:color="auto" w:sz="4" w:space="0"/>
            </w:tcBorders>
            <w:vAlign w:val="center"/>
          </w:tcPr>
          <w:p>
            <w:pPr>
              <w:widowControl/>
              <w:spacing w:line="250" w:lineRule="exact"/>
              <w:ind w:left="-3" w:leftChars="-20" w:right="-207" w:rightChars="-99" w:hanging="39" w:hangingChars="19"/>
              <w:jc w:val="center"/>
              <w:rPr>
                <w:rFonts w:ascii="仿宋_GB2312" w:hAnsi="宋体" w:eastAsia="仿宋_GB2312"/>
                <w:b/>
                <w:kern w:val="0"/>
                <w:szCs w:val="21"/>
              </w:rPr>
            </w:pPr>
            <w:r>
              <w:rPr>
                <w:rFonts w:hint="eastAsia" w:ascii="仿宋_GB2312" w:hAnsi="宋体" w:eastAsia="仿宋_GB2312"/>
                <w:b/>
                <w:kern w:val="0"/>
                <w:szCs w:val="21"/>
              </w:rPr>
              <w:t>7′15</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5′55</w:t>
            </w:r>
            <w:r>
              <w:rPr>
                <w:rFonts w:hint="eastAsia" w:ascii="仿宋_GB2312" w:hAnsi="宋体"/>
                <w:b/>
                <w:kern w:val="0"/>
                <w:szCs w:val="21"/>
              </w:rPr>
              <w:t>〞</w:t>
            </w:r>
          </w:p>
        </w:tc>
        <w:tc>
          <w:tcPr>
            <w:tcW w:w="865" w:type="dxa"/>
            <w:tcBorders>
              <w:top w:val="single" w:color="auto" w:sz="4" w:space="0"/>
              <w:left w:val="nil"/>
              <w:bottom w:val="single" w:color="auto" w:sz="4" w:space="0"/>
              <w:right w:val="single" w:color="auto" w:sz="4" w:space="0"/>
            </w:tcBorders>
            <w:vAlign w:val="center"/>
          </w:tcPr>
          <w:p>
            <w:pPr>
              <w:widowControl/>
              <w:tabs>
                <w:tab w:val="left" w:pos="540"/>
              </w:tabs>
              <w:spacing w:line="250" w:lineRule="exact"/>
              <w:ind w:left="-2" w:leftChars="-41" w:right="-159" w:rightChars="-76" w:hanging="84" w:hangingChars="40"/>
              <w:jc w:val="center"/>
              <w:rPr>
                <w:rFonts w:ascii="仿宋_GB2312" w:hAnsi="宋体" w:eastAsia="仿宋_GB2312"/>
                <w:b/>
                <w:kern w:val="0"/>
                <w:szCs w:val="21"/>
              </w:rPr>
            </w:pPr>
            <w:r>
              <w:rPr>
                <w:rFonts w:hint="eastAsia" w:ascii="仿宋_GB2312" w:hAnsi="宋体" w:eastAsia="仿宋_GB2312"/>
                <w:b/>
                <w:kern w:val="0"/>
                <w:szCs w:val="21"/>
              </w:rPr>
              <w:t>1.50</w:t>
            </w:r>
          </w:p>
        </w:tc>
        <w:tc>
          <w:tcPr>
            <w:tcW w:w="915" w:type="dxa"/>
            <w:tcBorders>
              <w:top w:val="single" w:color="auto" w:sz="4" w:space="0"/>
              <w:left w:val="nil"/>
              <w:bottom w:val="single" w:color="auto" w:sz="4" w:space="0"/>
              <w:right w:val="single" w:color="auto" w:sz="4" w:space="0"/>
            </w:tcBorders>
            <w:vAlign w:val="center"/>
          </w:tcPr>
          <w:p>
            <w:pPr>
              <w:widowControl/>
              <w:spacing w:line="250" w:lineRule="exact"/>
              <w:ind w:left="-6" w:leftChars="-53" w:hanging="105" w:hangingChars="50"/>
              <w:jc w:val="center"/>
              <w:rPr>
                <w:rFonts w:ascii="仿宋_GB2312" w:hAnsi="宋体" w:eastAsia="仿宋_GB2312"/>
                <w:b/>
                <w:kern w:val="0"/>
                <w:szCs w:val="21"/>
              </w:rPr>
            </w:pPr>
            <w:r>
              <w:rPr>
                <w:rFonts w:hint="eastAsia" w:ascii="仿宋_GB2312" w:hAnsi="宋体" w:eastAsia="仿宋_GB2312"/>
                <w:b/>
                <w:kern w:val="0"/>
                <w:szCs w:val="21"/>
              </w:rPr>
              <w:t>1.11</w:t>
            </w:r>
          </w:p>
        </w:tc>
        <w:tc>
          <w:tcPr>
            <w:tcW w:w="866"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-8.6</w:t>
            </w:r>
          </w:p>
        </w:tc>
        <w:tc>
          <w:tcPr>
            <w:tcW w:w="8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-1.9</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w:t>
            </w:r>
          </w:p>
        </w:tc>
        <w:tc>
          <w:tcPr>
            <w:tcW w:w="853"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8</w:t>
            </w:r>
          </w:p>
        </w:tc>
        <w:tc>
          <w:tcPr>
            <w:tcW w:w="631"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19</w:t>
            </w:r>
          </w:p>
        </w:tc>
        <w:tc>
          <w:tcPr>
            <w:tcW w:w="6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w:t>
            </w:r>
          </w:p>
        </w:tc>
        <w:tc>
          <w:tcPr>
            <w:tcW w:w="733" w:type="dxa"/>
            <w:tcBorders>
              <w:top w:val="single" w:color="auto" w:sz="4" w:space="0"/>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2.4</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3.5</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32.1</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33</w:t>
            </w:r>
            <w:r>
              <w:rPr>
                <w:rFonts w:ascii="仿宋_GB2312" w:hAnsi="宋体" w:eastAsia="仿宋_GB2312"/>
                <w:b/>
                <w:kern w:val="0"/>
                <w:szCs w:val="21"/>
              </w:rPr>
              <w:t>.</w:t>
            </w:r>
            <w:r>
              <w:rPr>
                <w:rFonts w:hint="eastAsia" w:ascii="仿宋_GB2312" w:hAnsi="宋体" w:eastAsia="仿宋_GB2312"/>
                <w:b/>
                <w:kern w:val="0"/>
                <w:szCs w:val="21"/>
              </w:rPr>
              <w:t>6</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17.5</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17.0</w:t>
            </w:r>
          </w:p>
        </w:tc>
      </w:tr>
      <w:tr>
        <w:tblPrEx>
          <w:tblLayout w:type="fixed"/>
          <w:tblCellMar>
            <w:top w:w="0" w:type="dxa"/>
            <w:left w:w="108" w:type="dxa"/>
            <w:bottom w:w="0" w:type="dxa"/>
            <w:right w:w="108" w:type="dxa"/>
          </w:tblCellMar>
        </w:tblPrEx>
        <w:trPr>
          <w:trHeight w:val="255" w:hRule="exact"/>
          <w:jc w:val="center"/>
        </w:trPr>
        <w:tc>
          <w:tcPr>
            <w:tcW w:w="646" w:type="dxa"/>
            <w:tcBorders>
              <w:top w:val="single" w:color="auto" w:sz="4" w:space="0"/>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0</w:t>
            </w:r>
          </w:p>
        </w:tc>
        <w:tc>
          <w:tcPr>
            <w:tcW w:w="1035" w:type="dxa"/>
            <w:tcBorders>
              <w:top w:val="single" w:color="auto" w:sz="4" w:space="0"/>
              <w:left w:val="nil"/>
              <w:bottom w:val="single" w:color="auto" w:sz="4" w:space="0"/>
              <w:right w:val="single" w:color="auto" w:sz="4" w:space="0"/>
            </w:tcBorders>
            <w:vAlign w:val="center"/>
          </w:tcPr>
          <w:p>
            <w:pPr>
              <w:widowControl/>
              <w:spacing w:line="250" w:lineRule="exact"/>
              <w:ind w:left="-3" w:leftChars="-20" w:right="-207" w:rightChars="-99" w:hanging="39" w:hangingChars="19"/>
              <w:jc w:val="center"/>
              <w:rPr>
                <w:rFonts w:ascii="仿宋_GB2312" w:hAnsi="宋体" w:eastAsia="仿宋_GB2312"/>
                <w:b/>
                <w:kern w:val="0"/>
                <w:szCs w:val="21"/>
              </w:rPr>
            </w:pPr>
            <w:r>
              <w:rPr>
                <w:rFonts w:hint="eastAsia" w:ascii="仿宋_GB2312" w:hAnsi="宋体" w:eastAsia="仿宋_GB2312"/>
                <w:b/>
                <w:kern w:val="0"/>
                <w:szCs w:val="21"/>
              </w:rPr>
              <w:t>&gt;7′15</w:t>
            </w:r>
            <w:r>
              <w:rPr>
                <w:rFonts w:hint="eastAsia" w:ascii="仿宋_GB2312" w:hAnsi="宋体"/>
                <w:b/>
                <w:kern w:val="0"/>
                <w:szCs w:val="21"/>
              </w:rPr>
              <w:t>〞</w:t>
            </w:r>
          </w:p>
        </w:tc>
        <w:tc>
          <w:tcPr>
            <w:tcW w:w="975" w:type="dxa"/>
            <w:tcBorders>
              <w:top w:val="nil"/>
              <w:left w:val="nil"/>
              <w:bottom w:val="single" w:color="auto" w:sz="4" w:space="0"/>
              <w:right w:val="single" w:color="auto" w:sz="4" w:space="0"/>
            </w:tcBorders>
            <w:vAlign w:val="center"/>
          </w:tcPr>
          <w:p>
            <w:pPr>
              <w:widowControl/>
              <w:spacing w:line="250" w:lineRule="exact"/>
              <w:ind w:left="-55" w:leftChars="-45" w:right="-111" w:rightChars="-53" w:hanging="39" w:hangingChars="19"/>
              <w:jc w:val="center"/>
              <w:rPr>
                <w:rFonts w:ascii="仿宋_GB2312" w:hAnsi="宋体" w:eastAsia="仿宋_GB2312"/>
                <w:b/>
                <w:kern w:val="0"/>
                <w:szCs w:val="21"/>
              </w:rPr>
            </w:pPr>
            <w:r>
              <w:rPr>
                <w:rFonts w:hint="eastAsia" w:ascii="仿宋_GB2312" w:hAnsi="宋体" w:eastAsia="仿宋_GB2312"/>
                <w:b/>
                <w:kern w:val="0"/>
                <w:szCs w:val="21"/>
              </w:rPr>
              <w:t>&gt;5′55</w:t>
            </w:r>
            <w:r>
              <w:rPr>
                <w:rFonts w:hint="eastAsia" w:ascii="仿宋_GB2312" w:hAnsi="宋体"/>
                <w:b/>
                <w:kern w:val="0"/>
                <w:szCs w:val="21"/>
              </w:rPr>
              <w:t>〞</w:t>
            </w:r>
          </w:p>
        </w:tc>
        <w:tc>
          <w:tcPr>
            <w:tcW w:w="865" w:type="dxa"/>
            <w:tcBorders>
              <w:top w:val="single" w:color="auto" w:sz="4" w:space="0"/>
              <w:left w:val="nil"/>
              <w:bottom w:val="single" w:color="auto" w:sz="4" w:space="0"/>
              <w:right w:val="single" w:color="auto" w:sz="4" w:space="0"/>
            </w:tcBorders>
            <w:vAlign w:val="center"/>
          </w:tcPr>
          <w:p>
            <w:pPr>
              <w:widowControl/>
              <w:tabs>
                <w:tab w:val="left" w:pos="540"/>
              </w:tabs>
              <w:spacing w:line="250" w:lineRule="exact"/>
              <w:ind w:left="-2" w:leftChars="-41" w:right="-159" w:rightChars="-76" w:hanging="84" w:hangingChars="40"/>
              <w:jc w:val="center"/>
              <w:rPr>
                <w:rFonts w:ascii="仿宋_GB2312" w:hAnsi="宋体" w:eastAsia="仿宋_GB2312"/>
                <w:b/>
                <w:kern w:val="0"/>
                <w:szCs w:val="21"/>
              </w:rPr>
            </w:pPr>
            <w:r>
              <w:rPr>
                <w:rFonts w:hint="eastAsia" w:ascii="仿宋_GB2312" w:hAnsi="宋体" w:eastAsia="仿宋_GB2312"/>
                <w:b/>
                <w:kern w:val="0"/>
                <w:szCs w:val="21"/>
              </w:rPr>
              <w:t>&lt;1.50</w:t>
            </w:r>
          </w:p>
        </w:tc>
        <w:tc>
          <w:tcPr>
            <w:tcW w:w="915" w:type="dxa"/>
            <w:tcBorders>
              <w:top w:val="single" w:color="auto" w:sz="4" w:space="0"/>
              <w:left w:val="nil"/>
              <w:bottom w:val="single" w:color="auto" w:sz="4" w:space="0"/>
              <w:right w:val="single" w:color="auto" w:sz="4" w:space="0"/>
            </w:tcBorders>
            <w:vAlign w:val="center"/>
          </w:tcPr>
          <w:p>
            <w:pPr>
              <w:widowControl/>
              <w:spacing w:line="250" w:lineRule="exact"/>
              <w:ind w:left="-6" w:leftChars="-53" w:hanging="105" w:hangingChars="50"/>
              <w:jc w:val="center"/>
              <w:rPr>
                <w:rFonts w:ascii="仿宋_GB2312" w:hAnsi="宋体" w:eastAsia="仿宋_GB2312"/>
                <w:b/>
                <w:kern w:val="0"/>
                <w:szCs w:val="21"/>
              </w:rPr>
            </w:pPr>
            <w:r>
              <w:rPr>
                <w:rFonts w:hint="eastAsia" w:ascii="仿宋_GB2312" w:hAnsi="宋体" w:eastAsia="仿宋_GB2312"/>
                <w:b/>
                <w:kern w:val="0"/>
                <w:szCs w:val="21"/>
              </w:rPr>
              <w:t>&lt;1.11</w:t>
            </w:r>
          </w:p>
        </w:tc>
        <w:tc>
          <w:tcPr>
            <w:tcW w:w="866"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&lt;-8.6</w:t>
            </w:r>
          </w:p>
        </w:tc>
        <w:tc>
          <w:tcPr>
            <w:tcW w:w="8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&lt;-1.9</w:t>
            </w:r>
          </w:p>
        </w:tc>
        <w:tc>
          <w:tcPr>
            <w:tcW w:w="70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0</w:t>
            </w:r>
          </w:p>
        </w:tc>
        <w:tc>
          <w:tcPr>
            <w:tcW w:w="853"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&lt;8</w:t>
            </w:r>
          </w:p>
        </w:tc>
        <w:tc>
          <w:tcPr>
            <w:tcW w:w="631"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&lt;19</w:t>
            </w:r>
          </w:p>
        </w:tc>
        <w:tc>
          <w:tcPr>
            <w:tcW w:w="600" w:type="dxa"/>
            <w:tcBorders>
              <w:top w:val="single" w:color="auto" w:sz="4" w:space="0"/>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&lt;17</w:t>
            </w:r>
          </w:p>
        </w:tc>
        <w:tc>
          <w:tcPr>
            <w:tcW w:w="733" w:type="dxa"/>
            <w:tcBorders>
              <w:top w:val="single" w:color="auto" w:sz="4" w:space="0"/>
              <w:left w:val="nil"/>
              <w:bottom w:val="single" w:color="auto" w:sz="4" w:space="0"/>
              <w:right w:val="single" w:color="auto" w:sz="4" w:space="0"/>
            </w:tcBorders>
            <w:vAlign w:val="center"/>
          </w:tcPr>
          <w:p>
            <w:pPr>
              <w:widowControl/>
              <w:spacing w:line="250" w:lineRule="exact"/>
              <w:ind w:left="-2" w:leftChars="-32" w:hanging="65" w:hangingChars="31"/>
              <w:jc w:val="center"/>
              <w:rPr>
                <w:rFonts w:ascii="仿宋_GB2312" w:hAnsi="宋体" w:eastAsia="仿宋_GB2312"/>
                <w:b/>
                <w:kern w:val="0"/>
                <w:szCs w:val="21"/>
              </w:rPr>
            </w:pPr>
            <w:r>
              <w:rPr>
                <w:rFonts w:hint="eastAsia" w:ascii="仿宋_GB2312" w:hAnsi="宋体" w:eastAsia="仿宋_GB2312"/>
                <w:b/>
                <w:kern w:val="0"/>
                <w:szCs w:val="21"/>
              </w:rPr>
              <w:t>&lt;2.4</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&lt;3.5</w:t>
            </w:r>
          </w:p>
        </w:tc>
        <w:tc>
          <w:tcPr>
            <w:tcW w:w="950"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&gt;32.1</w:t>
            </w:r>
          </w:p>
        </w:tc>
        <w:tc>
          <w:tcPr>
            <w:tcW w:w="833"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&gt;33</w:t>
            </w:r>
            <w:r>
              <w:rPr>
                <w:rFonts w:ascii="仿宋_GB2312" w:hAnsi="宋体" w:eastAsia="仿宋_GB2312"/>
                <w:b/>
                <w:kern w:val="0"/>
                <w:szCs w:val="21"/>
              </w:rPr>
              <w:t>.</w:t>
            </w:r>
            <w:r>
              <w:rPr>
                <w:rFonts w:hint="eastAsia" w:ascii="仿宋_GB2312" w:hAnsi="宋体" w:eastAsia="仿宋_GB2312"/>
                <w:b/>
                <w:kern w:val="0"/>
                <w:szCs w:val="21"/>
              </w:rPr>
              <w:t>6</w:t>
            </w:r>
          </w:p>
        </w:tc>
        <w:tc>
          <w:tcPr>
            <w:tcW w:w="817" w:type="dxa"/>
            <w:tcBorders>
              <w:top w:val="nil"/>
              <w:left w:val="single" w:color="auto" w:sz="4" w:space="0"/>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&gt;17.5</w:t>
            </w:r>
          </w:p>
        </w:tc>
        <w:tc>
          <w:tcPr>
            <w:tcW w:w="817" w:type="dxa"/>
            <w:tcBorders>
              <w:top w:val="nil"/>
              <w:left w:val="nil"/>
              <w:bottom w:val="single" w:color="auto" w:sz="4" w:space="0"/>
              <w:right w:val="single" w:color="auto" w:sz="4" w:space="0"/>
            </w:tcBorders>
            <w:vAlign w:val="center"/>
          </w:tcPr>
          <w:p>
            <w:pPr>
              <w:widowControl/>
              <w:spacing w:line="250" w:lineRule="exact"/>
              <w:jc w:val="center"/>
              <w:rPr>
                <w:rFonts w:ascii="仿宋_GB2312" w:hAnsi="宋体" w:eastAsia="仿宋_GB2312"/>
                <w:b/>
                <w:kern w:val="0"/>
                <w:szCs w:val="21"/>
              </w:rPr>
            </w:pPr>
            <w:r>
              <w:rPr>
                <w:rFonts w:hint="eastAsia" w:ascii="仿宋_GB2312" w:hAnsi="宋体" w:eastAsia="仿宋_GB2312"/>
                <w:b/>
                <w:kern w:val="0"/>
                <w:szCs w:val="21"/>
              </w:rPr>
              <w:t>&gt;17.0</w:t>
            </w:r>
          </w:p>
        </w:tc>
      </w:tr>
    </w:tbl>
    <w:p>
      <w:pPr>
        <w:spacing w:line="480" w:lineRule="exact"/>
        <w:jc w:val="both"/>
        <w:rPr>
          <w:rFonts w:ascii="仿宋" w:hAnsi="仿宋" w:eastAsia="仿宋"/>
          <w:color w:val="000000"/>
          <w:sz w:val="32"/>
          <w:szCs w:val="32"/>
        </w:rPr>
      </w:pPr>
    </w:p>
    <w:p>
      <w:pPr>
        <w:spacing w:line="480" w:lineRule="exact"/>
        <w:ind w:right="160" w:firstLine="640" w:firstLineChars="200"/>
        <w:jc w:val="right"/>
        <w:rPr>
          <w:rFonts w:ascii="仿宋" w:hAnsi="仿宋" w:eastAsia="仿宋"/>
          <w:color w:val="000000"/>
          <w:sz w:val="32"/>
          <w:szCs w:val="32"/>
        </w:rPr>
        <w:sectPr>
          <w:pgSz w:w="16838" w:h="11906" w:orient="landscape"/>
          <w:pgMar w:top="1417" w:right="1440" w:bottom="850" w:left="1440" w:header="851" w:footer="1191" w:gutter="0"/>
          <w:pgNumType w:fmt="decimal"/>
          <w:cols w:space="720" w:num="1"/>
          <w:docGrid w:type="linesAndChars" w:linePitch="312" w:charSpace="0"/>
        </w:sectPr>
      </w:pPr>
    </w:p>
    <w:p>
      <w:pPr>
        <w:spacing w:line="600" w:lineRule="exact"/>
        <w:jc w:val="left"/>
        <w:rPr>
          <w:rFonts w:hint="eastAsia" w:ascii="黑体" w:hAnsi="黑体" w:eastAsia="黑体" w:cs="黑体"/>
          <w:kern w:val="0"/>
          <w:sz w:val="32"/>
          <w:szCs w:val="32"/>
        </w:rPr>
      </w:pPr>
      <w:r>
        <w:rPr>
          <w:rFonts w:hint="eastAsia" w:ascii="黑体" w:hAnsi="黑体" w:eastAsia="黑体" w:cs="黑体"/>
          <w:kern w:val="0"/>
          <w:sz w:val="32"/>
          <w:szCs w:val="32"/>
        </w:rPr>
        <w:t>附件2：</w:t>
      </w:r>
    </w:p>
    <w:p>
      <w:pPr>
        <w:spacing w:line="400" w:lineRule="exact"/>
        <w:rPr>
          <w:rFonts w:ascii="仿宋_GB2312" w:hAnsi="仿宋_GB2312" w:eastAsia="仿宋_GB2312" w:cs="仿宋_GB2312"/>
          <w:kern w:val="0"/>
          <w:sz w:val="32"/>
          <w:szCs w:val="32"/>
        </w:rPr>
      </w:pPr>
    </w:p>
    <w:p>
      <w:pPr>
        <w:spacing w:line="600" w:lineRule="exact"/>
        <w:jc w:val="center"/>
        <w:rPr>
          <w:rFonts w:ascii="方正小标宋简体" w:hAnsi="方正小标宋简体" w:eastAsia="方正小标宋简体" w:cs="方正小标宋简体"/>
          <w:bCs/>
          <w:kern w:val="0"/>
          <w:sz w:val="44"/>
          <w:szCs w:val="44"/>
        </w:rPr>
      </w:pPr>
      <w:r>
        <w:rPr>
          <w:rFonts w:hint="eastAsia" w:ascii="方正小标宋简体" w:hAnsi="方正小标宋简体" w:eastAsia="方正小标宋简体" w:cs="方正小标宋简体"/>
          <w:bCs/>
          <w:kern w:val="0"/>
          <w:sz w:val="44"/>
          <w:szCs w:val="44"/>
        </w:rPr>
        <w:t>池州市初中学业水平体育与健康</w:t>
      </w:r>
    </w:p>
    <w:p>
      <w:pPr>
        <w:spacing w:line="600" w:lineRule="exact"/>
        <w:jc w:val="center"/>
        <w:rPr>
          <w:rFonts w:ascii="方正小标宋简体" w:hAnsi="方正小标宋简体" w:eastAsia="方正小标宋简体" w:cs="方正小标宋简体"/>
          <w:bCs/>
          <w:kern w:val="0"/>
          <w:sz w:val="44"/>
          <w:szCs w:val="44"/>
        </w:rPr>
      </w:pPr>
      <w:r>
        <w:rPr>
          <w:rFonts w:hint="eastAsia" w:ascii="方正小标宋简体" w:hAnsi="方正小标宋简体" w:eastAsia="方正小标宋简体" w:cs="方正小标宋简体"/>
          <w:bCs/>
          <w:kern w:val="0"/>
          <w:sz w:val="44"/>
          <w:szCs w:val="44"/>
        </w:rPr>
        <w:t>考试免考缓考申请表</w:t>
      </w:r>
    </w:p>
    <w:p>
      <w:pPr>
        <w:rPr>
          <w:rFonts w:ascii="仿宋" w:hAnsi="仿宋" w:eastAsia="仿宋"/>
          <w:sz w:val="32"/>
          <w:szCs w:val="32"/>
        </w:rPr>
      </w:pPr>
      <w:r>
        <w:rPr>
          <w:rFonts w:hint="eastAsia" w:ascii="仿宋" w:hAnsi="仿宋" w:eastAsia="仿宋"/>
          <w:sz w:val="32"/>
          <w:szCs w:val="32"/>
        </w:rPr>
        <w:t>学校：</w:t>
      </w:r>
    </w:p>
    <w:tbl>
      <w:tblPr>
        <w:tblStyle w:val="6"/>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620"/>
        <w:gridCol w:w="355"/>
        <w:gridCol w:w="902"/>
        <w:gridCol w:w="1623"/>
        <w:gridCol w:w="126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23" w:hRule="atLeast"/>
        </w:trPr>
        <w:tc>
          <w:tcPr>
            <w:tcW w:w="1188" w:type="dxa"/>
            <w:vAlign w:val="center"/>
          </w:tcPr>
          <w:p>
            <w:pPr>
              <w:jc w:val="center"/>
              <w:rPr>
                <w:rFonts w:ascii="仿宋" w:hAnsi="仿宋" w:eastAsia="仿宋"/>
                <w:sz w:val="32"/>
                <w:szCs w:val="32"/>
              </w:rPr>
            </w:pPr>
            <w:r>
              <w:rPr>
                <w:rFonts w:hint="eastAsia" w:ascii="仿宋" w:hAnsi="仿宋" w:eastAsia="仿宋"/>
                <w:sz w:val="32"/>
                <w:szCs w:val="32"/>
              </w:rPr>
              <w:t>姓名</w:t>
            </w:r>
          </w:p>
        </w:tc>
        <w:tc>
          <w:tcPr>
            <w:tcW w:w="1975" w:type="dxa"/>
            <w:gridSpan w:val="2"/>
            <w:vAlign w:val="center"/>
          </w:tcPr>
          <w:p>
            <w:pPr>
              <w:rPr>
                <w:rFonts w:ascii="仿宋" w:hAnsi="仿宋" w:eastAsia="仿宋"/>
                <w:sz w:val="32"/>
                <w:szCs w:val="32"/>
              </w:rPr>
            </w:pPr>
          </w:p>
        </w:tc>
        <w:tc>
          <w:tcPr>
            <w:tcW w:w="902" w:type="dxa"/>
            <w:vAlign w:val="center"/>
          </w:tcPr>
          <w:p>
            <w:pPr>
              <w:rPr>
                <w:rFonts w:ascii="仿宋" w:hAnsi="仿宋" w:eastAsia="仿宋"/>
                <w:sz w:val="32"/>
                <w:szCs w:val="32"/>
              </w:rPr>
            </w:pPr>
            <w:r>
              <w:rPr>
                <w:rFonts w:hint="eastAsia" w:ascii="仿宋" w:hAnsi="仿宋" w:eastAsia="仿宋"/>
                <w:sz w:val="32"/>
                <w:szCs w:val="32"/>
              </w:rPr>
              <w:t>班级</w:t>
            </w:r>
          </w:p>
        </w:tc>
        <w:tc>
          <w:tcPr>
            <w:tcW w:w="2883" w:type="dxa"/>
            <w:gridSpan w:val="2"/>
            <w:vAlign w:val="center"/>
          </w:tcPr>
          <w:p>
            <w:pPr>
              <w:rPr>
                <w:rFonts w:ascii="仿宋" w:hAnsi="仿宋" w:eastAsia="仿宋"/>
                <w:sz w:val="32"/>
                <w:szCs w:val="32"/>
              </w:rPr>
            </w:pPr>
          </w:p>
        </w:tc>
        <w:tc>
          <w:tcPr>
            <w:tcW w:w="2160" w:type="dxa"/>
            <w:vMerge w:val="restart"/>
            <w:vAlign w:val="center"/>
          </w:tcPr>
          <w:p>
            <w:pPr>
              <w:jc w:val="center"/>
              <w:rPr>
                <w:rFonts w:ascii="仿宋" w:hAnsi="仿宋" w:eastAsia="仿宋"/>
                <w:sz w:val="32"/>
                <w:szCs w:val="32"/>
              </w:rPr>
            </w:pPr>
            <w:r>
              <w:rPr>
                <w:rFonts w:hint="eastAsia" w:ascii="仿宋" w:hAnsi="仿宋" w:eastAsia="仿宋"/>
                <w:sz w:val="32"/>
                <w:szCs w:val="32"/>
              </w:rPr>
              <w:t>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6" w:hRule="atLeast"/>
        </w:trPr>
        <w:tc>
          <w:tcPr>
            <w:tcW w:w="1188" w:type="dxa"/>
            <w:vAlign w:val="center"/>
          </w:tcPr>
          <w:p>
            <w:pPr>
              <w:jc w:val="center"/>
              <w:rPr>
                <w:rFonts w:ascii="仿宋" w:hAnsi="仿宋" w:eastAsia="仿宋"/>
                <w:sz w:val="32"/>
                <w:szCs w:val="32"/>
              </w:rPr>
            </w:pPr>
            <w:r>
              <w:rPr>
                <w:rFonts w:hint="eastAsia" w:ascii="仿宋" w:hAnsi="仿宋" w:eastAsia="仿宋"/>
                <w:sz w:val="32"/>
                <w:szCs w:val="32"/>
              </w:rPr>
              <w:t>性别</w:t>
            </w:r>
          </w:p>
        </w:tc>
        <w:tc>
          <w:tcPr>
            <w:tcW w:w="1975" w:type="dxa"/>
            <w:gridSpan w:val="2"/>
            <w:vAlign w:val="center"/>
          </w:tcPr>
          <w:p>
            <w:pPr>
              <w:rPr>
                <w:rFonts w:ascii="仿宋" w:hAnsi="仿宋" w:eastAsia="仿宋"/>
                <w:sz w:val="32"/>
                <w:szCs w:val="32"/>
              </w:rPr>
            </w:pPr>
          </w:p>
        </w:tc>
        <w:tc>
          <w:tcPr>
            <w:tcW w:w="902" w:type="dxa"/>
            <w:vAlign w:val="center"/>
          </w:tcPr>
          <w:p>
            <w:pPr>
              <w:spacing w:line="320" w:lineRule="exact"/>
              <w:rPr>
                <w:rFonts w:ascii="仿宋" w:hAnsi="仿宋" w:eastAsia="仿宋"/>
                <w:sz w:val="32"/>
                <w:szCs w:val="32"/>
              </w:rPr>
            </w:pPr>
            <w:r>
              <w:rPr>
                <w:rFonts w:hint="eastAsia" w:ascii="仿宋" w:hAnsi="仿宋" w:eastAsia="仿宋"/>
                <w:sz w:val="32"/>
                <w:szCs w:val="32"/>
              </w:rPr>
              <w:t>准考证号</w:t>
            </w:r>
          </w:p>
        </w:tc>
        <w:tc>
          <w:tcPr>
            <w:tcW w:w="2883" w:type="dxa"/>
            <w:gridSpan w:val="2"/>
            <w:vAlign w:val="center"/>
          </w:tcPr>
          <w:p>
            <w:pPr>
              <w:rPr>
                <w:rFonts w:ascii="仿宋" w:hAnsi="仿宋" w:eastAsia="仿宋"/>
                <w:sz w:val="32"/>
                <w:szCs w:val="32"/>
              </w:rPr>
            </w:pPr>
          </w:p>
        </w:tc>
        <w:tc>
          <w:tcPr>
            <w:tcW w:w="2160" w:type="dxa"/>
            <w:vMerge w:val="continue"/>
            <w:vAlign w:val="center"/>
          </w:tcPr>
          <w:p>
            <w:pPr>
              <w:rPr>
                <w:rFonts w:ascii="仿宋" w:hAnsi="仿宋" w:eastAsia="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63" w:hRule="atLeast"/>
        </w:trPr>
        <w:tc>
          <w:tcPr>
            <w:tcW w:w="1188" w:type="dxa"/>
            <w:vAlign w:val="center"/>
          </w:tcPr>
          <w:p>
            <w:pPr>
              <w:spacing w:line="480" w:lineRule="exact"/>
              <w:jc w:val="center"/>
              <w:rPr>
                <w:rFonts w:ascii="仿宋" w:hAnsi="仿宋" w:eastAsia="仿宋"/>
                <w:sz w:val="32"/>
                <w:szCs w:val="32"/>
              </w:rPr>
            </w:pPr>
            <w:r>
              <w:rPr>
                <w:rFonts w:hint="eastAsia" w:ascii="仿宋" w:hAnsi="仿宋" w:eastAsia="仿宋"/>
                <w:sz w:val="32"/>
                <w:szCs w:val="32"/>
              </w:rPr>
              <w:t>申请</w:t>
            </w:r>
          </w:p>
          <w:p>
            <w:pPr>
              <w:spacing w:line="480" w:lineRule="exact"/>
              <w:jc w:val="center"/>
              <w:rPr>
                <w:rFonts w:ascii="仿宋" w:hAnsi="仿宋" w:eastAsia="仿宋"/>
                <w:sz w:val="32"/>
                <w:szCs w:val="32"/>
              </w:rPr>
            </w:pPr>
            <w:r>
              <w:rPr>
                <w:rFonts w:hint="eastAsia" w:ascii="仿宋" w:hAnsi="仿宋" w:eastAsia="仿宋"/>
                <w:sz w:val="32"/>
                <w:szCs w:val="32"/>
              </w:rPr>
              <w:t>免试</w:t>
            </w:r>
          </w:p>
          <w:p>
            <w:pPr>
              <w:spacing w:line="480" w:lineRule="exact"/>
              <w:jc w:val="center"/>
              <w:rPr>
                <w:rFonts w:ascii="仿宋" w:hAnsi="仿宋" w:eastAsia="仿宋"/>
                <w:sz w:val="32"/>
                <w:szCs w:val="32"/>
              </w:rPr>
            </w:pPr>
            <w:r>
              <w:rPr>
                <w:rFonts w:hint="eastAsia" w:ascii="仿宋" w:hAnsi="仿宋" w:eastAsia="仿宋"/>
                <w:sz w:val="32"/>
                <w:szCs w:val="32"/>
              </w:rPr>
              <w:t>原因</w:t>
            </w:r>
          </w:p>
        </w:tc>
        <w:tc>
          <w:tcPr>
            <w:tcW w:w="5760" w:type="dxa"/>
            <w:gridSpan w:val="5"/>
            <w:vAlign w:val="center"/>
          </w:tcPr>
          <w:p>
            <w:pPr>
              <w:rPr>
                <w:rFonts w:ascii="仿宋" w:hAnsi="仿宋" w:eastAsia="仿宋"/>
                <w:sz w:val="32"/>
                <w:szCs w:val="32"/>
              </w:rPr>
            </w:pPr>
            <w:r>
              <w:rPr>
                <w:rFonts w:hint="eastAsia" w:ascii="仿宋" w:hAnsi="仿宋" w:eastAsia="仿宋"/>
                <w:sz w:val="32"/>
                <w:szCs w:val="32"/>
              </w:rPr>
              <w:t>（附病历、二级甲等或二级甲等以上医院的病历等证明材料）</w:t>
            </w:r>
          </w:p>
        </w:tc>
        <w:tc>
          <w:tcPr>
            <w:tcW w:w="2160" w:type="dxa"/>
            <w:vMerge w:val="continue"/>
            <w:vAlign w:val="center"/>
          </w:tcPr>
          <w:p>
            <w:pPr>
              <w:rPr>
                <w:rFonts w:ascii="仿宋" w:hAnsi="仿宋" w:eastAsia="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57" w:hRule="atLeast"/>
        </w:trPr>
        <w:tc>
          <w:tcPr>
            <w:tcW w:w="1188" w:type="dxa"/>
            <w:vAlign w:val="center"/>
          </w:tcPr>
          <w:p>
            <w:pPr>
              <w:jc w:val="center"/>
              <w:rPr>
                <w:rFonts w:ascii="仿宋" w:hAnsi="仿宋" w:eastAsia="仿宋"/>
                <w:sz w:val="32"/>
                <w:szCs w:val="32"/>
              </w:rPr>
            </w:pPr>
            <w:r>
              <w:rPr>
                <w:rFonts w:hint="eastAsia" w:ascii="仿宋" w:hAnsi="仿宋" w:eastAsia="仿宋"/>
                <w:sz w:val="32"/>
                <w:szCs w:val="32"/>
              </w:rPr>
              <w:t>家长</w:t>
            </w:r>
          </w:p>
          <w:p>
            <w:pPr>
              <w:jc w:val="center"/>
              <w:rPr>
                <w:rFonts w:ascii="仿宋" w:hAnsi="仿宋" w:eastAsia="仿宋"/>
                <w:sz w:val="32"/>
                <w:szCs w:val="32"/>
              </w:rPr>
            </w:pPr>
            <w:r>
              <w:rPr>
                <w:rFonts w:hint="eastAsia" w:ascii="仿宋" w:hAnsi="仿宋" w:eastAsia="仿宋"/>
                <w:sz w:val="32"/>
                <w:szCs w:val="32"/>
              </w:rPr>
              <w:t>签名</w:t>
            </w:r>
          </w:p>
        </w:tc>
        <w:tc>
          <w:tcPr>
            <w:tcW w:w="1620" w:type="dxa"/>
            <w:vAlign w:val="center"/>
          </w:tcPr>
          <w:p>
            <w:pPr>
              <w:rPr>
                <w:rFonts w:ascii="仿宋" w:hAnsi="仿宋" w:eastAsia="仿宋"/>
                <w:sz w:val="32"/>
                <w:szCs w:val="32"/>
              </w:rPr>
            </w:pPr>
            <w:r>
              <w:rPr>
                <w:rFonts w:hint="eastAsia" w:ascii="仿宋" w:hAnsi="仿宋" w:eastAsia="仿宋"/>
                <w:sz w:val="32"/>
                <w:szCs w:val="32"/>
              </w:rPr>
              <w:t xml:space="preserve">             </w:t>
            </w:r>
          </w:p>
        </w:tc>
        <w:tc>
          <w:tcPr>
            <w:tcW w:w="1257" w:type="dxa"/>
            <w:gridSpan w:val="2"/>
            <w:vAlign w:val="center"/>
          </w:tcPr>
          <w:p>
            <w:pPr>
              <w:jc w:val="center"/>
              <w:rPr>
                <w:rFonts w:ascii="仿宋" w:hAnsi="仿宋" w:eastAsia="仿宋"/>
                <w:sz w:val="32"/>
                <w:szCs w:val="32"/>
              </w:rPr>
            </w:pPr>
            <w:r>
              <w:rPr>
                <w:rFonts w:hint="eastAsia" w:ascii="仿宋" w:hAnsi="仿宋" w:eastAsia="仿宋"/>
                <w:sz w:val="32"/>
                <w:szCs w:val="32"/>
              </w:rPr>
              <w:t>班主任</w:t>
            </w:r>
          </w:p>
          <w:p>
            <w:pPr>
              <w:jc w:val="center"/>
              <w:rPr>
                <w:rFonts w:ascii="仿宋" w:hAnsi="仿宋" w:eastAsia="仿宋"/>
                <w:sz w:val="32"/>
                <w:szCs w:val="32"/>
              </w:rPr>
            </w:pPr>
            <w:r>
              <w:rPr>
                <w:rFonts w:hint="eastAsia" w:ascii="仿宋" w:hAnsi="仿宋" w:eastAsia="仿宋"/>
                <w:sz w:val="32"/>
                <w:szCs w:val="32"/>
              </w:rPr>
              <w:t>签  名</w:t>
            </w:r>
          </w:p>
        </w:tc>
        <w:tc>
          <w:tcPr>
            <w:tcW w:w="1623" w:type="dxa"/>
            <w:vAlign w:val="center"/>
          </w:tcPr>
          <w:p>
            <w:pPr>
              <w:rPr>
                <w:rFonts w:ascii="仿宋" w:hAnsi="仿宋" w:eastAsia="仿宋"/>
                <w:sz w:val="32"/>
                <w:szCs w:val="32"/>
              </w:rPr>
            </w:pPr>
          </w:p>
        </w:tc>
        <w:tc>
          <w:tcPr>
            <w:tcW w:w="1260" w:type="dxa"/>
            <w:vAlign w:val="center"/>
          </w:tcPr>
          <w:p>
            <w:pPr>
              <w:jc w:val="center"/>
              <w:rPr>
                <w:rFonts w:ascii="仿宋" w:hAnsi="仿宋" w:eastAsia="仿宋"/>
                <w:sz w:val="32"/>
                <w:szCs w:val="32"/>
              </w:rPr>
            </w:pPr>
            <w:r>
              <w:rPr>
                <w:rFonts w:hint="eastAsia" w:ascii="仿宋" w:hAnsi="仿宋" w:eastAsia="仿宋"/>
                <w:sz w:val="32"/>
                <w:szCs w:val="32"/>
              </w:rPr>
              <w:t>学校</w:t>
            </w:r>
          </w:p>
          <w:p>
            <w:pPr>
              <w:jc w:val="center"/>
              <w:rPr>
                <w:rFonts w:ascii="仿宋" w:hAnsi="仿宋" w:eastAsia="仿宋"/>
                <w:sz w:val="32"/>
                <w:szCs w:val="32"/>
              </w:rPr>
            </w:pPr>
            <w:r>
              <w:rPr>
                <w:rFonts w:hint="eastAsia" w:ascii="仿宋" w:hAnsi="仿宋" w:eastAsia="仿宋"/>
                <w:sz w:val="32"/>
                <w:szCs w:val="32"/>
              </w:rPr>
              <w:t>意见</w:t>
            </w:r>
          </w:p>
        </w:tc>
        <w:tc>
          <w:tcPr>
            <w:tcW w:w="2160" w:type="dxa"/>
            <w:vAlign w:val="center"/>
          </w:tcPr>
          <w:p>
            <w:pPr>
              <w:rPr>
                <w:rFonts w:ascii="仿宋" w:hAnsi="仿宋" w:eastAsia="仿宋"/>
                <w:sz w:val="32"/>
                <w:szCs w:val="32"/>
              </w:rPr>
            </w:pPr>
            <w:r>
              <w:rPr>
                <w:rFonts w:hint="eastAsia" w:ascii="仿宋" w:hAnsi="仿宋" w:eastAsia="仿宋"/>
                <w:sz w:val="32"/>
                <w:szCs w:val="3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802" w:hRule="atLeast"/>
        </w:trPr>
        <w:tc>
          <w:tcPr>
            <w:tcW w:w="1188" w:type="dxa"/>
            <w:vAlign w:val="center"/>
          </w:tcPr>
          <w:p>
            <w:pPr>
              <w:jc w:val="center"/>
              <w:rPr>
                <w:rFonts w:ascii="仿宋" w:hAnsi="仿宋" w:eastAsia="仿宋"/>
                <w:sz w:val="32"/>
                <w:szCs w:val="32"/>
              </w:rPr>
            </w:pPr>
            <w:r>
              <w:rPr>
                <w:rFonts w:hint="eastAsia" w:ascii="仿宋" w:hAnsi="仿宋" w:eastAsia="仿宋"/>
                <w:sz w:val="32"/>
                <w:szCs w:val="32"/>
              </w:rPr>
              <w:t>审核组意见及签  名</w:t>
            </w:r>
          </w:p>
        </w:tc>
        <w:tc>
          <w:tcPr>
            <w:tcW w:w="7920" w:type="dxa"/>
            <w:gridSpan w:val="6"/>
            <w:vAlign w:val="center"/>
          </w:tcPr>
          <w:p>
            <w:pPr>
              <w:rPr>
                <w:rFonts w:ascii="仿宋" w:hAnsi="仿宋" w:eastAsia="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278" w:hRule="atLeast"/>
        </w:trPr>
        <w:tc>
          <w:tcPr>
            <w:tcW w:w="1188" w:type="dxa"/>
            <w:vAlign w:val="center"/>
          </w:tcPr>
          <w:p>
            <w:pPr>
              <w:spacing w:line="480" w:lineRule="exact"/>
              <w:rPr>
                <w:rFonts w:ascii="仿宋" w:hAnsi="仿宋" w:eastAsia="仿宋"/>
                <w:sz w:val="32"/>
                <w:szCs w:val="32"/>
              </w:rPr>
            </w:pPr>
            <w:r>
              <w:rPr>
                <w:rFonts w:hint="eastAsia" w:ascii="仿宋" w:hAnsi="仿宋" w:eastAsia="仿宋"/>
                <w:sz w:val="32"/>
                <w:szCs w:val="32"/>
              </w:rPr>
              <w:t>县（区）</w:t>
            </w:r>
          </w:p>
          <w:p>
            <w:pPr>
              <w:spacing w:line="480" w:lineRule="exact"/>
              <w:rPr>
                <w:rFonts w:ascii="仿宋" w:hAnsi="仿宋" w:eastAsia="仿宋"/>
                <w:sz w:val="32"/>
                <w:szCs w:val="32"/>
              </w:rPr>
            </w:pPr>
            <w:r>
              <w:rPr>
                <w:rFonts w:hint="eastAsia" w:ascii="仿宋" w:hAnsi="仿宋" w:eastAsia="仿宋"/>
                <w:sz w:val="32"/>
                <w:szCs w:val="32"/>
              </w:rPr>
              <w:t>教体局</w:t>
            </w:r>
          </w:p>
          <w:p>
            <w:pPr>
              <w:spacing w:line="480" w:lineRule="exact"/>
              <w:rPr>
                <w:rFonts w:ascii="仿宋" w:hAnsi="仿宋" w:eastAsia="仿宋"/>
                <w:sz w:val="32"/>
                <w:szCs w:val="32"/>
              </w:rPr>
            </w:pPr>
            <w:r>
              <w:rPr>
                <w:rFonts w:hint="eastAsia" w:ascii="仿宋" w:hAnsi="仿宋" w:eastAsia="仿宋"/>
                <w:sz w:val="32"/>
                <w:szCs w:val="32"/>
              </w:rPr>
              <w:t>审  批</w:t>
            </w:r>
          </w:p>
          <w:p>
            <w:pPr>
              <w:spacing w:line="480" w:lineRule="exact"/>
              <w:rPr>
                <w:rFonts w:ascii="仿宋" w:hAnsi="仿宋" w:eastAsia="仿宋"/>
                <w:sz w:val="32"/>
                <w:szCs w:val="32"/>
              </w:rPr>
            </w:pPr>
            <w:r>
              <w:rPr>
                <w:rFonts w:hint="eastAsia" w:ascii="仿宋" w:hAnsi="仿宋" w:eastAsia="仿宋"/>
                <w:sz w:val="32"/>
                <w:szCs w:val="32"/>
              </w:rPr>
              <w:t>意  见</w:t>
            </w:r>
          </w:p>
        </w:tc>
        <w:tc>
          <w:tcPr>
            <w:tcW w:w="7920" w:type="dxa"/>
            <w:gridSpan w:val="6"/>
            <w:vAlign w:val="center"/>
          </w:tcPr>
          <w:p>
            <w:pPr>
              <w:rPr>
                <w:rFonts w:ascii="仿宋" w:hAnsi="仿宋" w:eastAsia="仿宋"/>
                <w:sz w:val="32"/>
                <w:szCs w:val="32"/>
              </w:rPr>
            </w:pPr>
          </w:p>
          <w:p>
            <w:pPr>
              <w:rPr>
                <w:rFonts w:ascii="仿宋" w:hAnsi="仿宋" w:eastAsia="仿宋"/>
                <w:sz w:val="32"/>
                <w:szCs w:val="32"/>
              </w:rPr>
            </w:pPr>
          </w:p>
        </w:tc>
      </w:tr>
    </w:tbl>
    <w:p>
      <w:pPr>
        <w:spacing w:line="360" w:lineRule="exact"/>
        <w:rPr>
          <w:rFonts w:ascii="仿宋" w:hAnsi="仿宋" w:eastAsia="仿宋"/>
          <w:sz w:val="24"/>
        </w:rPr>
      </w:pPr>
      <w:r>
        <w:rPr>
          <w:rFonts w:hint="eastAsia" w:ascii="仿宋" w:hAnsi="仿宋" w:eastAsia="仿宋"/>
          <w:sz w:val="24"/>
        </w:rPr>
        <w:t>备注：</w:t>
      </w:r>
    </w:p>
    <w:p>
      <w:pPr>
        <w:spacing w:line="360" w:lineRule="exact"/>
        <w:ind w:firstLine="480" w:firstLineChars="200"/>
        <w:rPr>
          <w:rFonts w:ascii="仿宋" w:hAnsi="仿宋" w:eastAsia="仿宋"/>
          <w:sz w:val="24"/>
        </w:rPr>
      </w:pPr>
      <w:r>
        <w:rPr>
          <w:rFonts w:hint="eastAsia" w:ascii="仿宋" w:hAnsi="仿宋" w:eastAsia="仿宋"/>
          <w:sz w:val="24"/>
        </w:rPr>
        <w:t>1、申请免试考生填写本表一式二份。批准后的申请表，一份进考生档案，一份存学校备查。</w:t>
      </w:r>
    </w:p>
    <w:p>
      <w:pPr>
        <w:autoSpaceDE w:val="0"/>
        <w:autoSpaceDN w:val="0"/>
        <w:adjustRightInd w:val="0"/>
        <w:spacing w:line="600" w:lineRule="exact"/>
        <w:ind w:firstLine="480" w:firstLineChars="200"/>
        <w:jc w:val="both"/>
        <w:rPr>
          <w:rFonts w:hint="eastAsia" w:ascii="仿宋_GB2312" w:hAnsi="仿宋_GB2312" w:eastAsia="仿宋_GB2312" w:cs="仿宋_GB2312"/>
          <w:color w:val="000000"/>
          <w:sz w:val="32"/>
          <w:szCs w:val="32"/>
          <w:lang w:eastAsia="zh-CN"/>
        </w:rPr>
      </w:pPr>
      <w:r>
        <w:rPr>
          <w:rFonts w:hint="eastAsia" w:ascii="仿宋" w:hAnsi="仿宋" w:eastAsia="仿宋"/>
          <w:sz w:val="24"/>
        </w:rPr>
        <w:t>2、附二级甲等或二级甲等以上医院证明及病历。</w:t>
      </w: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Arial Unicode MS"/>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fldChar w:fldCharType="begin"/>
    </w:r>
    <w:r>
      <w:rPr>
        <w:rStyle w:val="5"/>
      </w:rPr>
      <w:instrText xml:space="preserve">PAGE  </w:instrText>
    </w:r>
    <w:r>
      <w:fldChar w:fldCharType="separate"/>
    </w:r>
    <w:r>
      <w:rPr>
        <w:rStyle w:val="5"/>
      </w:rPr>
      <w:t>9</w:t>
    </w:r>
    <w:r>
      <w:fldChar w:fldCharType="end"/>
    </w: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1574FF"/>
    <w:multiLevelType w:val="singleLevel"/>
    <w:tmpl w:val="9A1574FF"/>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xMzNhZTZmZDcyZmNmMTA1MTEzNGU5OWM2OTA5NWUifQ=="/>
  </w:docVars>
  <w:rsids>
    <w:rsidRoot w:val="3F677CD6"/>
    <w:rsid w:val="11C71EA7"/>
    <w:rsid w:val="14D73973"/>
    <w:rsid w:val="1982093C"/>
    <w:rsid w:val="1C341BDE"/>
    <w:rsid w:val="3F677CD6"/>
    <w:rsid w:val="4F051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5">
    <w:name w:val="page number"/>
    <w:basedOn w:val="4"/>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4248</Words>
  <Characters>5165</Characters>
  <Lines>0</Lines>
  <Paragraphs>0</Paragraphs>
  <TotalTime>25</TotalTime>
  <ScaleCrop>false</ScaleCrop>
  <LinksUpToDate>false</LinksUpToDate>
  <CharactersWithSpaces>5214</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2023-03-01T07:02:00Z</dcterms:created>
  <dc:creator>邢莉莉</dc:creator>
  <cp:lastModifiedBy>胡江华</cp:lastModifiedBy>
  <cp:lastPrinted>2023-03-01T08:23:00Z</cp:lastPrinted>
  <dcterms:modified xsi:type="dcterms:W3CDTF">2023-03-07T12:22:10Z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y fmtid="{D5CDD505-2E9C-101B-9397-08002B2CF9AE}" pid="3" name="ICV">
    <vt:lpwstr>1766BFE014184C66B032477827272E5C</vt:lpwstr>
  </property>
</Properties>
</file>