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firstLine="562" w:firstLineChars="200"/>
        <w:rPr>
          <w:rFonts w:hint="eastAsia" w:ascii="宋体" w:hAnsi="宋体" w:eastAsia="宋体" w:cs="宋体"/>
          <w:b/>
          <w:bCs/>
          <w:kern w:val="0"/>
          <w:sz w:val="28"/>
          <w:szCs w:val="28"/>
        </w:rPr>
      </w:pPr>
      <w:bookmarkStart w:id="0" w:name="_GoBack"/>
      <w:r>
        <w:rPr>
          <w:rFonts w:hint="eastAsia" w:ascii="宋体" w:hAnsi="宋体" w:cs="宋体"/>
          <w:b/>
          <w:bCs/>
          <w:i w:val="0"/>
          <w:iCs w:val="0"/>
          <w:caps w:val="0"/>
          <w:color w:val="212529"/>
          <w:spacing w:val="0"/>
          <w:sz w:val="28"/>
          <w:szCs w:val="28"/>
          <w:shd w:val="clear" w:fill="FFFFFF"/>
          <w:lang w:eastAsia="zh-CN"/>
        </w:rPr>
        <w:t>【</w:t>
      </w:r>
      <w:r>
        <w:rPr>
          <w:rFonts w:hint="eastAsia" w:ascii="宋体" w:hAnsi="宋体" w:cs="宋体"/>
          <w:b/>
          <w:bCs/>
          <w:i w:val="0"/>
          <w:iCs w:val="0"/>
          <w:caps w:val="0"/>
          <w:color w:val="212529"/>
          <w:spacing w:val="0"/>
          <w:sz w:val="28"/>
          <w:szCs w:val="28"/>
          <w:shd w:val="clear" w:fill="FFFFFF"/>
          <w:lang w:val="en-US" w:eastAsia="zh-CN"/>
        </w:rPr>
        <w:t>已结束</w:t>
      </w:r>
      <w:r>
        <w:rPr>
          <w:rFonts w:hint="eastAsia" w:ascii="宋体" w:hAnsi="宋体" w:cs="宋体"/>
          <w:b/>
          <w:bCs/>
          <w:i w:val="0"/>
          <w:iCs w:val="0"/>
          <w:caps w:val="0"/>
          <w:color w:val="212529"/>
          <w:spacing w:val="0"/>
          <w:sz w:val="28"/>
          <w:szCs w:val="28"/>
          <w:shd w:val="clear" w:fill="FFFFFF"/>
          <w:lang w:eastAsia="zh-CN"/>
        </w:rPr>
        <w:t>】</w:t>
      </w:r>
      <w:r>
        <w:rPr>
          <w:rFonts w:hint="eastAsia" w:ascii="宋体" w:hAnsi="宋体" w:eastAsia="宋体" w:cs="宋体"/>
          <w:b/>
          <w:bCs/>
          <w:i w:val="0"/>
          <w:iCs w:val="0"/>
          <w:caps w:val="0"/>
          <w:color w:val="212529"/>
          <w:spacing w:val="0"/>
          <w:sz w:val="28"/>
          <w:szCs w:val="28"/>
          <w:shd w:val="clear" w:fill="FFFFFF"/>
        </w:rPr>
        <w:t>【公众征集】关于公开征求</w:t>
      </w:r>
      <w:r>
        <w:rPr>
          <w:rFonts w:hint="eastAsia" w:ascii="宋体" w:hAnsi="宋体" w:eastAsia="宋体" w:cs="宋体"/>
          <w:b/>
          <w:bCs/>
          <w:kern w:val="0"/>
          <w:sz w:val="28"/>
          <w:szCs w:val="28"/>
          <w:lang w:val="en-US" w:eastAsia="zh-CN" w:bidi="ar"/>
        </w:rPr>
        <w:t>《池州市教育事业发展“十四五”规划（征求意见稿）》</w:t>
      </w:r>
      <w:r>
        <w:rPr>
          <w:rFonts w:hint="eastAsia" w:ascii="宋体" w:hAnsi="宋体" w:eastAsia="宋体" w:cs="宋体"/>
          <w:b/>
          <w:bCs/>
          <w:kern w:val="0"/>
          <w:sz w:val="28"/>
          <w:szCs w:val="28"/>
          <w:lang w:val="en-US" w:eastAsia="zh-CN"/>
        </w:rPr>
        <w:t>意</w:t>
      </w:r>
      <w:r>
        <w:rPr>
          <w:rFonts w:hint="eastAsia" w:ascii="宋体" w:hAnsi="宋体" w:eastAsia="宋体" w:cs="宋体"/>
          <w:b/>
          <w:bCs/>
          <w:kern w:val="0"/>
          <w:sz w:val="28"/>
          <w:szCs w:val="28"/>
        </w:rPr>
        <w:t>见建议的公告</w:t>
      </w:r>
    </w:p>
    <w:bookmarkEnd w:id="0"/>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为全面推进“十四五”时期我市教育高质量、有品质发展，</w:t>
      </w:r>
      <w:r>
        <w:rPr>
          <w:rFonts w:hint="eastAsia" w:ascii="仿宋" w:hAnsi="仿宋" w:eastAsia="仿宋" w:cs="仿宋"/>
          <w:kern w:val="0"/>
          <w:sz w:val="32"/>
          <w:szCs w:val="32"/>
          <w:lang w:val="en-US" w:eastAsia="zh-CN"/>
        </w:rPr>
        <w:t>加快推进池州教育现代化和教育强市建设，依据《安徽省“十四五”教育事业发展规划》和《池州教育现代化2035》，</w:t>
      </w:r>
      <w:r>
        <w:rPr>
          <w:rFonts w:hint="eastAsia" w:ascii="仿宋" w:hAnsi="仿宋" w:eastAsia="仿宋" w:cs="仿宋"/>
          <w:kern w:val="0"/>
          <w:sz w:val="32"/>
          <w:szCs w:val="32"/>
        </w:rPr>
        <w:t>结合我市经济社会发展实际，我局起草了</w:t>
      </w:r>
      <w:r>
        <w:rPr>
          <w:rFonts w:hint="eastAsia" w:ascii="仿宋" w:hAnsi="仿宋" w:eastAsia="仿宋" w:cs="仿宋"/>
          <w:kern w:val="0"/>
          <w:sz w:val="32"/>
          <w:szCs w:val="32"/>
          <w:lang w:val="en-US" w:eastAsia="zh-CN"/>
        </w:rPr>
        <w:t>《池州市教育事业发展“十四五”规划》（征求意见稿）</w:t>
      </w:r>
      <w:r>
        <w:rPr>
          <w:rFonts w:hint="eastAsia" w:ascii="仿宋" w:hAnsi="仿宋" w:eastAsia="仿宋" w:cs="仿宋"/>
          <w:kern w:val="0"/>
          <w:sz w:val="32"/>
          <w:szCs w:val="32"/>
        </w:rPr>
        <w:t>。现广泛征求社会意见和建议。有关意见和建议请以书面形式或者通过电子邮箱反馈市教育和体育局。</w:t>
      </w:r>
    </w:p>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征求意见截止日期为：202</w:t>
      </w: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rPr>
        <w:t>年</w:t>
      </w:r>
      <w:r>
        <w:rPr>
          <w:rFonts w:hint="eastAsia" w:ascii="仿宋" w:hAnsi="仿宋" w:eastAsia="仿宋" w:cs="仿宋"/>
          <w:kern w:val="0"/>
          <w:sz w:val="32"/>
          <w:szCs w:val="32"/>
          <w:lang w:val="en-US" w:eastAsia="zh-CN"/>
        </w:rPr>
        <w:t>3</w:t>
      </w:r>
      <w:r>
        <w:rPr>
          <w:rFonts w:hint="eastAsia" w:ascii="仿宋" w:hAnsi="仿宋" w:eastAsia="仿宋" w:cs="仿宋"/>
          <w:kern w:val="0"/>
          <w:sz w:val="32"/>
          <w:szCs w:val="32"/>
        </w:rPr>
        <w:t>月</w:t>
      </w:r>
      <w:r>
        <w:rPr>
          <w:rFonts w:hint="eastAsia" w:ascii="仿宋" w:hAnsi="仿宋" w:eastAsia="仿宋" w:cs="仿宋"/>
          <w:kern w:val="0"/>
          <w:sz w:val="32"/>
          <w:szCs w:val="32"/>
          <w:lang w:val="en-US" w:eastAsia="zh-CN"/>
        </w:rPr>
        <w:t>15</w:t>
      </w:r>
      <w:r>
        <w:rPr>
          <w:rFonts w:hint="eastAsia" w:ascii="仿宋" w:hAnsi="仿宋" w:eastAsia="仿宋" w:cs="仿宋"/>
          <w:kern w:val="0"/>
          <w:sz w:val="32"/>
          <w:szCs w:val="32"/>
        </w:rPr>
        <w:t>日。</w:t>
      </w:r>
    </w:p>
    <w:p>
      <w:pPr>
        <w:spacing w:line="600" w:lineRule="exact"/>
        <w:ind w:firstLine="640" w:firstLineChars="200"/>
        <w:rPr>
          <w:rFonts w:hint="eastAsia" w:ascii="仿宋" w:hAnsi="仿宋" w:eastAsia="仿宋" w:cs="仿宋"/>
          <w:kern w:val="0"/>
          <w:sz w:val="32"/>
          <w:szCs w:val="32"/>
          <w:lang w:val="en-US" w:eastAsia="zh-CN"/>
        </w:rPr>
      </w:pPr>
      <w:r>
        <w:rPr>
          <w:rFonts w:hint="eastAsia" w:ascii="仿宋" w:hAnsi="仿宋" w:eastAsia="仿宋" w:cs="仿宋"/>
          <w:kern w:val="0"/>
          <w:sz w:val="32"/>
          <w:szCs w:val="32"/>
        </w:rPr>
        <w:t> 联系人：</w:t>
      </w:r>
      <w:r>
        <w:rPr>
          <w:rFonts w:hint="eastAsia" w:ascii="仿宋" w:hAnsi="仿宋" w:eastAsia="仿宋" w:cs="仿宋"/>
          <w:kern w:val="0"/>
          <w:sz w:val="32"/>
          <w:szCs w:val="32"/>
          <w:lang w:val="en-US" w:eastAsia="zh-CN"/>
        </w:rPr>
        <w:t>方丽君</w:t>
      </w:r>
    </w:p>
    <w:p>
      <w:pPr>
        <w:spacing w:line="600" w:lineRule="exact"/>
        <w:ind w:firstLine="640" w:firstLineChars="200"/>
        <w:rPr>
          <w:rFonts w:hint="eastAsia" w:ascii="仿宋" w:hAnsi="仿宋" w:eastAsia="仿宋" w:cs="仿宋"/>
          <w:kern w:val="0"/>
          <w:sz w:val="32"/>
          <w:szCs w:val="32"/>
          <w:lang w:val="en-US" w:eastAsia="zh-CN"/>
        </w:rPr>
      </w:pPr>
      <w:r>
        <w:rPr>
          <w:rFonts w:hint="eastAsia" w:ascii="仿宋" w:hAnsi="仿宋" w:eastAsia="仿宋" w:cs="仿宋"/>
          <w:kern w:val="0"/>
          <w:sz w:val="32"/>
          <w:szCs w:val="32"/>
        </w:rPr>
        <w:t> 联系电话：231</w:t>
      </w:r>
      <w:r>
        <w:rPr>
          <w:rFonts w:hint="eastAsia" w:ascii="仿宋" w:hAnsi="仿宋" w:eastAsia="仿宋" w:cs="仿宋"/>
          <w:kern w:val="0"/>
          <w:sz w:val="32"/>
          <w:szCs w:val="32"/>
          <w:lang w:val="en-US" w:eastAsia="zh-CN"/>
        </w:rPr>
        <w:t>8819</w:t>
      </w:r>
    </w:p>
    <w:p>
      <w:pPr>
        <w:spacing w:line="600" w:lineRule="exact"/>
        <w:ind w:left="638" w:leftChars="304" w:firstLine="0" w:firstLineChars="0"/>
        <w:rPr>
          <w:rFonts w:hint="eastAsia" w:ascii="仿宋" w:hAnsi="仿宋" w:eastAsia="仿宋" w:cs="仿宋"/>
          <w:kern w:val="0"/>
          <w:sz w:val="32"/>
          <w:szCs w:val="32"/>
        </w:rPr>
      </w:pPr>
      <w:r>
        <w:rPr>
          <w:rFonts w:hint="eastAsia" w:ascii="仿宋" w:hAnsi="仿宋" w:eastAsia="仿宋" w:cs="仿宋"/>
          <w:kern w:val="0"/>
          <w:sz w:val="32"/>
          <w:szCs w:val="32"/>
        </w:rPr>
        <w:t>邮寄地址：池州市贵池区石城大道广电大厦1</w:t>
      </w:r>
      <w:r>
        <w:rPr>
          <w:rFonts w:hint="eastAsia" w:ascii="仿宋" w:hAnsi="仿宋" w:eastAsia="仿宋" w:cs="仿宋"/>
          <w:kern w:val="0"/>
          <w:sz w:val="32"/>
          <w:szCs w:val="32"/>
          <w:lang w:val="en-US" w:eastAsia="zh-CN"/>
        </w:rPr>
        <w:t>606</w:t>
      </w:r>
      <w:r>
        <w:rPr>
          <w:rFonts w:hint="eastAsia" w:ascii="仿宋" w:hAnsi="仿宋" w:eastAsia="仿宋" w:cs="仿宋"/>
          <w:kern w:val="0"/>
          <w:sz w:val="32"/>
          <w:szCs w:val="32"/>
        </w:rPr>
        <w:t>室，邮编：247000。</w:t>
      </w:r>
    </w:p>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电子邮箱：</w:t>
      </w:r>
      <w:r>
        <w:rPr>
          <w:rFonts w:hint="eastAsia" w:ascii="仿宋" w:hAnsi="仿宋" w:eastAsia="仿宋" w:cs="仿宋"/>
          <w:kern w:val="0"/>
          <w:sz w:val="32"/>
          <w:szCs w:val="32"/>
          <w:lang w:val="en-US" w:eastAsia="zh-CN"/>
        </w:rPr>
        <w:t>229994879</w:t>
      </w:r>
      <w:r>
        <w:rPr>
          <w:rFonts w:hint="eastAsia" w:ascii="仿宋" w:hAnsi="仿宋" w:eastAsia="仿宋" w:cs="仿宋"/>
          <w:kern w:val="0"/>
          <w:sz w:val="32"/>
          <w:szCs w:val="32"/>
        </w:rPr>
        <w:t>@qq.com</w:t>
      </w:r>
    </w:p>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 感谢您的参与和支持！</w:t>
      </w:r>
    </w:p>
    <w:p>
      <w:pPr>
        <w:spacing w:line="600" w:lineRule="exact"/>
        <w:jc w:val="left"/>
        <w:rPr>
          <w:rFonts w:hint="default" w:ascii="sans-serif" w:hAnsi="sans-serif" w:eastAsia="sans-serif" w:cs="sans-serif"/>
          <w:i w:val="0"/>
          <w:iCs w:val="0"/>
          <w:caps w:val="0"/>
          <w:color w:val="212529"/>
          <w:spacing w:val="0"/>
          <w:shd w:val="clear" w:fill="FFFFFF"/>
        </w:rPr>
      </w:pPr>
    </w:p>
    <w:p>
      <w:pPr>
        <w:spacing w:line="600" w:lineRule="exact"/>
        <w:jc w:val="center"/>
        <w:rPr>
          <w:rFonts w:hint="eastAsia" w:ascii="黑体" w:hAnsi="黑体" w:eastAsia="黑体" w:cs="黑体"/>
          <w:b/>
          <w:sz w:val="36"/>
          <w:szCs w:val="36"/>
          <w:lang w:eastAsia="zh-CN"/>
        </w:rPr>
      </w:pPr>
    </w:p>
    <w:p>
      <w:pPr>
        <w:spacing w:line="600" w:lineRule="exact"/>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关于</w:t>
      </w:r>
      <w:r>
        <w:rPr>
          <w:rFonts w:hint="eastAsia" w:ascii="黑体" w:hAnsi="黑体" w:eastAsia="黑体" w:cs="黑体"/>
          <w:b/>
          <w:sz w:val="36"/>
          <w:szCs w:val="36"/>
          <w:lang w:eastAsia="zh-CN"/>
        </w:rPr>
        <w:t>《</w:t>
      </w:r>
      <w:r>
        <w:rPr>
          <w:rFonts w:hint="eastAsia" w:ascii="黑体" w:hAnsi="黑体" w:eastAsia="黑体" w:cs="黑体"/>
          <w:b/>
          <w:sz w:val="36"/>
          <w:szCs w:val="36"/>
        </w:rPr>
        <w:t>池州市教育事业发展“十四五”规划（</w:t>
      </w:r>
      <w:r>
        <w:rPr>
          <w:rFonts w:hint="eastAsia" w:ascii="黑体" w:hAnsi="黑体" w:eastAsia="黑体" w:cs="黑体"/>
          <w:b/>
          <w:sz w:val="36"/>
          <w:szCs w:val="36"/>
          <w:lang w:val="en-US" w:eastAsia="zh-CN"/>
        </w:rPr>
        <w:t>征求</w:t>
      </w:r>
    </w:p>
    <w:p>
      <w:pPr>
        <w:spacing w:line="600" w:lineRule="exact"/>
        <w:jc w:val="center"/>
        <w:rPr>
          <w:rFonts w:hint="eastAsia" w:ascii="黑体" w:hAnsi="黑体" w:eastAsia="黑体" w:cs="黑体"/>
          <w:b/>
          <w:sz w:val="36"/>
          <w:szCs w:val="36"/>
          <w:lang w:val="en-US"/>
        </w:rPr>
      </w:pPr>
      <w:r>
        <w:rPr>
          <w:rFonts w:hint="eastAsia" w:ascii="黑体" w:hAnsi="黑体" w:eastAsia="黑体" w:cs="黑体"/>
          <w:b/>
          <w:sz w:val="36"/>
          <w:szCs w:val="36"/>
          <w:lang w:val="en-US" w:eastAsia="zh-CN"/>
        </w:rPr>
        <w:t>意见稿</w:t>
      </w:r>
      <w:r>
        <w:rPr>
          <w:rFonts w:hint="eastAsia" w:ascii="黑体" w:hAnsi="黑体" w:eastAsia="黑体" w:cs="黑体"/>
          <w:b/>
          <w:sz w:val="36"/>
          <w:szCs w:val="36"/>
        </w:rPr>
        <w:t>）</w:t>
      </w:r>
      <w:r>
        <w:rPr>
          <w:rFonts w:hint="eastAsia" w:ascii="黑体" w:hAnsi="黑体" w:eastAsia="黑体" w:cs="黑体"/>
          <w:b/>
          <w:sz w:val="36"/>
          <w:szCs w:val="36"/>
          <w:lang w:eastAsia="zh-CN"/>
        </w:rPr>
        <w:t>》</w:t>
      </w:r>
      <w:r>
        <w:rPr>
          <w:rFonts w:hint="eastAsia" w:ascii="黑体" w:hAnsi="黑体" w:eastAsia="黑体" w:cs="黑体"/>
          <w:b/>
          <w:sz w:val="36"/>
          <w:szCs w:val="36"/>
          <w:lang w:val="en-US" w:eastAsia="zh-CN"/>
        </w:rPr>
        <w:t>起草说明</w:t>
      </w:r>
    </w:p>
    <w:p>
      <w:pPr>
        <w:jc w:val="center"/>
        <w:rPr>
          <w:rFonts w:hint="eastAsia" w:ascii="黑体" w:hAnsi="黑体" w:eastAsia="黑体" w:cs="黑体"/>
          <w:sz w:val="36"/>
          <w:szCs w:val="36"/>
        </w:rPr>
      </w:pPr>
    </w:p>
    <w:p>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一、规划制定背景及政策依据</w:t>
      </w:r>
    </w:p>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为全面推进“十四五”时期我市教育高质量、有品质发展，</w:t>
      </w:r>
      <w:r>
        <w:rPr>
          <w:rFonts w:hint="eastAsia" w:ascii="仿宋" w:hAnsi="仿宋" w:eastAsia="仿宋" w:cs="仿宋"/>
          <w:kern w:val="0"/>
          <w:sz w:val="32"/>
          <w:szCs w:val="32"/>
          <w:lang w:val="en-US" w:eastAsia="zh-CN"/>
        </w:rPr>
        <w:t>加快推进池州教育现代化和教育强市建设，依据《安徽省“十四五”教育事业发展规划》《池州市国民经济和社会发展第十四个五年及远景规划》和《池州教育现代化2035》，</w:t>
      </w:r>
      <w:r>
        <w:rPr>
          <w:rFonts w:hint="eastAsia" w:ascii="仿宋" w:hAnsi="仿宋" w:eastAsia="仿宋" w:cs="仿宋"/>
          <w:kern w:val="0"/>
          <w:sz w:val="32"/>
          <w:szCs w:val="32"/>
        </w:rPr>
        <w:t>结合我市经济社会发展</w:t>
      </w: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教育发展现状</w:t>
      </w:r>
      <w:r>
        <w:rPr>
          <w:rFonts w:hint="eastAsia" w:ascii="仿宋" w:hAnsi="仿宋" w:eastAsia="仿宋" w:cs="仿宋"/>
          <w:kern w:val="0"/>
          <w:sz w:val="32"/>
          <w:szCs w:val="32"/>
        </w:rPr>
        <w:t>，制定</w:t>
      </w:r>
      <w:r>
        <w:rPr>
          <w:rFonts w:hint="eastAsia" w:ascii="仿宋" w:hAnsi="仿宋" w:eastAsia="仿宋" w:cs="仿宋"/>
          <w:kern w:val="0"/>
          <w:sz w:val="32"/>
          <w:szCs w:val="32"/>
          <w:lang w:val="en-US" w:eastAsia="zh-CN"/>
        </w:rPr>
        <w:t>本</w:t>
      </w:r>
      <w:r>
        <w:rPr>
          <w:rFonts w:hint="eastAsia" w:ascii="仿宋" w:hAnsi="仿宋" w:eastAsia="仿宋" w:cs="仿宋"/>
          <w:kern w:val="0"/>
          <w:sz w:val="32"/>
          <w:szCs w:val="32"/>
        </w:rPr>
        <w:t>规划。</w:t>
      </w:r>
    </w:p>
    <w:p>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    二、规划起草过程</w:t>
      </w:r>
    </w:p>
    <w:p>
      <w:pPr>
        <w:ind w:firstLine="640"/>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规划起草工作于2020年9月启动，市教体局组织工作专班，在认真开展上级规划文件学习，深入基层学习调研的基础上，于2020年12月完成了规划初稿起草工作。初稿完成后，市教体局邀请国家级专家严华银来池指导，对规划提出修改意见、建议，先后召集部分人大代表、政协委员、中小学校长和骨干教师，广泛座谈讨论，征求意见、建议，在此基础上对初稿进行修改完善后，分别征求了市直相关部门、各县区教体局和市属学校意见并再次对规划进行修订。2021年3月，市委教体工委听取规划起草工作情况汇报，对规划修改文本进行了研究谈论，提出修改意见，形成了规划征求意见稿。2022年，市教体局结合国家、省教育最新决策部署和省教育“十四五”规划出台，对规划征求意见稿进行了新一轮修改完善，正在重新征求各县区教育部门、贵池区镇街意见、建议。</w:t>
      </w:r>
    </w:p>
    <w:p>
      <w:pPr>
        <w:ind w:firstLine="640"/>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三、规划主要内容</w:t>
      </w:r>
    </w:p>
    <w:p>
      <w:pPr>
        <w:ind w:firstLine="640"/>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规划共五个部分：</w:t>
      </w:r>
    </w:p>
    <w:p>
      <w:pPr>
        <w:ind w:firstLine="640"/>
        <w:rPr>
          <w:rFonts w:hint="eastAsia" w:ascii="华文楷体" w:hAnsi="华文楷体" w:eastAsia="华文楷体" w:cs="华文楷体"/>
          <w:kern w:val="0"/>
          <w:sz w:val="32"/>
          <w:szCs w:val="32"/>
          <w:lang w:val="en-US" w:eastAsia="zh-CN"/>
        </w:rPr>
      </w:pPr>
      <w:r>
        <w:rPr>
          <w:rFonts w:hint="eastAsia" w:ascii="华文楷体" w:hAnsi="华文楷体" w:eastAsia="华文楷体" w:cs="华文楷体"/>
          <w:kern w:val="0"/>
          <w:sz w:val="32"/>
          <w:szCs w:val="32"/>
          <w:lang w:val="en-US" w:eastAsia="zh-CN"/>
        </w:rPr>
        <w:t>第一部分，“十三五”时期全市教育工作发展成就及面临的机遇和挑战。</w:t>
      </w:r>
    </w:p>
    <w:p>
      <w:pPr>
        <w:ind w:firstLine="640"/>
        <w:rPr>
          <w:rFonts w:hint="eastAsia" w:ascii="仿宋" w:hAnsi="仿宋" w:eastAsia="仿宋" w:cs="仿宋"/>
          <w:kern w:val="0"/>
          <w:sz w:val="32"/>
          <w:szCs w:val="32"/>
          <w:lang w:val="en-US" w:eastAsia="zh-CN"/>
        </w:rPr>
      </w:pPr>
      <w:r>
        <w:rPr>
          <w:rFonts w:hint="eastAsia" w:ascii="华文楷体" w:hAnsi="华文楷体" w:eastAsia="华文楷体" w:cs="华文楷体"/>
          <w:kern w:val="0"/>
          <w:sz w:val="32"/>
          <w:szCs w:val="32"/>
          <w:lang w:val="en-US" w:eastAsia="zh-CN"/>
        </w:rPr>
        <w:t>第二部分，“十四五”时期教育事业发展指导思想、基本原则和发展目标。</w:t>
      </w:r>
      <w:r>
        <w:rPr>
          <w:rFonts w:hint="eastAsia" w:ascii="仿宋" w:hAnsi="仿宋" w:eastAsia="仿宋" w:cs="仿宋"/>
          <w:kern w:val="0"/>
          <w:sz w:val="32"/>
          <w:szCs w:val="32"/>
          <w:lang w:val="en-US" w:eastAsia="zh-CN"/>
        </w:rPr>
        <w:t>包括指导思想、基本原则和总体目标。</w:t>
      </w:r>
    </w:p>
    <w:p>
      <w:pPr>
        <w:widowControl/>
        <w:spacing w:line="600" w:lineRule="exact"/>
        <w:ind w:firstLine="640" w:firstLineChars="200"/>
        <w:jc w:val="both"/>
        <w:textAlignment w:val="center"/>
        <w:rPr>
          <w:rFonts w:hint="eastAsia" w:ascii="仿宋" w:hAnsi="仿宋" w:eastAsia="仿宋" w:cs="仿宋"/>
          <w:kern w:val="0"/>
          <w:sz w:val="32"/>
          <w:szCs w:val="32"/>
          <w:lang w:val="en-US" w:eastAsia="zh-CN"/>
        </w:rPr>
      </w:pPr>
      <w:r>
        <w:rPr>
          <w:rFonts w:hint="eastAsia" w:ascii="华文楷体" w:hAnsi="华文楷体" w:eastAsia="华文楷体" w:cs="华文楷体"/>
          <w:kern w:val="0"/>
          <w:sz w:val="32"/>
          <w:szCs w:val="32"/>
          <w:lang w:val="en-US" w:eastAsia="zh-CN"/>
        </w:rPr>
        <w:t>第三部分，十四五”时期教育改革发展重点任务。</w:t>
      </w:r>
      <w:r>
        <w:rPr>
          <w:rFonts w:hint="eastAsia" w:ascii="仿宋" w:hAnsi="仿宋" w:eastAsia="仿宋" w:cs="仿宋"/>
          <w:kern w:val="0"/>
          <w:sz w:val="32"/>
          <w:szCs w:val="32"/>
          <w:lang w:val="en-US" w:eastAsia="zh-CN"/>
        </w:rPr>
        <w:t>提出围绕“十四五”教育改革与发展战略目标，进一步完善体制机制，着眼于构建高质量教育体系，提高教育水平和育人质量，组织实施5大重点任务、11个教育重点建设工程。</w:t>
      </w:r>
      <w:r>
        <w:rPr>
          <w:rFonts w:hint="eastAsia" w:ascii="华文楷体" w:hAnsi="华文楷体" w:eastAsia="华文楷体" w:cs="仿宋"/>
          <w:b/>
          <w:sz w:val="32"/>
          <w:szCs w:val="32"/>
          <w:lang w:val="en-US" w:eastAsia="zh-CN"/>
        </w:rPr>
        <w:t>一是</w:t>
      </w:r>
      <w:r>
        <w:rPr>
          <w:rFonts w:ascii="华文楷体" w:hAnsi="华文楷体" w:eastAsia="华文楷体" w:cs="仿宋"/>
          <w:b/>
          <w:sz w:val="32"/>
          <w:szCs w:val="32"/>
        </w:rPr>
        <w:t>落实立德树人根本任务</w:t>
      </w:r>
      <w:r>
        <w:rPr>
          <w:rFonts w:hint="eastAsia" w:ascii="华文楷体" w:hAnsi="华文楷体" w:eastAsia="华文楷体" w:cs="仿宋"/>
          <w:b/>
          <w:sz w:val="32"/>
          <w:szCs w:val="32"/>
          <w:lang w:eastAsia="zh-CN"/>
        </w:rPr>
        <w:t>。</w:t>
      </w:r>
      <w:r>
        <w:rPr>
          <w:rFonts w:hint="eastAsia" w:ascii="仿宋" w:hAnsi="仿宋" w:eastAsia="仿宋" w:cs="仿宋"/>
          <w:kern w:val="0"/>
          <w:sz w:val="32"/>
          <w:szCs w:val="32"/>
          <w:lang w:val="en-US" w:eastAsia="zh-CN"/>
        </w:rPr>
        <w:t>包括深入贯彻习近平新时代中国特色社会主义思想、加强学校德育工作、强化学生创新精神和实践能力培养、提升学生体育与健康水平、加强新时代大中小学校劳动教育、全面提升青少年法治意识和法律素养、改革教育评价方式7个方面，重点实施新时代立德育人、学校家庭社会协同育人、深化新时代教育评价改革三大工程。</w:t>
      </w:r>
      <w:r>
        <w:rPr>
          <w:rFonts w:hint="eastAsia" w:ascii="华文楷体" w:hAnsi="华文楷体" w:eastAsia="华文楷体" w:cs="仿宋"/>
          <w:b/>
          <w:sz w:val="32"/>
          <w:szCs w:val="32"/>
          <w:lang w:val="en-US" w:eastAsia="zh-CN"/>
        </w:rPr>
        <w:t>二是构建高质量教育体系。</w:t>
      </w:r>
      <w:r>
        <w:rPr>
          <w:rFonts w:hint="eastAsia" w:ascii="仿宋" w:hAnsi="仿宋" w:eastAsia="仿宋" w:cs="仿宋"/>
          <w:kern w:val="0"/>
          <w:sz w:val="32"/>
          <w:szCs w:val="32"/>
          <w:lang w:val="en-US" w:eastAsia="zh-CN"/>
        </w:rPr>
        <w:t>包括提升学前教育普及普惠水平、推动义务教育优质均衡发展、促进普通高中优质多样发展、统筹推进现代职业教育融合发展、加快高等教育内涵发展、提升特殊教育现代化水平、规范民办教育发展、搭建终身教育体系、推进与长三角一体化高质量发展9个方面，重点实施 学前教育普及普惠、义务教育优质均衡发展、普通高中教育资源优化整合、普通高中育人质量提升、职业教育融合发展五大工程。</w:t>
      </w:r>
      <w:r>
        <w:rPr>
          <w:rFonts w:hint="eastAsia" w:ascii="华文楷体" w:hAnsi="华文楷体" w:eastAsia="华文楷体" w:cs="仿宋"/>
          <w:b/>
          <w:sz w:val="32"/>
          <w:szCs w:val="32"/>
          <w:lang w:val="en-US" w:eastAsia="zh-CN"/>
        </w:rPr>
        <w:t>三是深化教育改革。</w:t>
      </w:r>
      <w:r>
        <w:rPr>
          <w:rFonts w:hint="eastAsia" w:ascii="仿宋" w:hAnsi="仿宋" w:eastAsia="仿宋" w:cs="仿宋"/>
          <w:kern w:val="0"/>
          <w:sz w:val="32"/>
          <w:szCs w:val="32"/>
          <w:lang w:val="en-US" w:eastAsia="zh-CN"/>
        </w:rPr>
        <w:t>包括深化教育领域综合改革、推进职业教育改革、创新人才培养机制、创新教师队伍建设制度体系4个方面，重点实施池州一中龙头示范校建设工程。</w:t>
      </w:r>
      <w:r>
        <w:rPr>
          <w:rFonts w:hint="eastAsia" w:ascii="华文楷体" w:hAnsi="华文楷体" w:eastAsia="华文楷体" w:cs="仿宋_GB2312"/>
          <w:b/>
          <w:color w:val="000000"/>
          <w:sz w:val="32"/>
          <w:szCs w:val="32"/>
          <w:lang w:val="en-US" w:eastAsia="zh-CN"/>
        </w:rPr>
        <w:t>四是</w:t>
      </w:r>
      <w:r>
        <w:rPr>
          <w:rFonts w:hint="eastAsia" w:ascii="华文楷体" w:hAnsi="华文楷体" w:eastAsia="华文楷体" w:cs="仿宋_GB2312"/>
          <w:b/>
          <w:color w:val="000000"/>
          <w:sz w:val="32"/>
          <w:szCs w:val="32"/>
        </w:rPr>
        <w:t>强化教育</w:t>
      </w:r>
      <w:r>
        <w:rPr>
          <w:rFonts w:hint="eastAsia" w:ascii="华文楷体" w:hAnsi="华文楷体" w:eastAsia="华文楷体" w:cs="仿宋_GB2312"/>
          <w:b/>
          <w:color w:val="000000"/>
          <w:sz w:val="32"/>
          <w:szCs w:val="32"/>
          <w:lang w:val="en-US" w:eastAsia="zh-CN"/>
        </w:rPr>
        <w:t>高质量</w:t>
      </w:r>
      <w:r>
        <w:rPr>
          <w:rFonts w:hint="eastAsia" w:ascii="华文楷体" w:hAnsi="华文楷体" w:eastAsia="华文楷体" w:cs="仿宋_GB2312"/>
          <w:b/>
          <w:color w:val="000000"/>
          <w:sz w:val="32"/>
          <w:szCs w:val="32"/>
        </w:rPr>
        <w:t>发展保障</w:t>
      </w:r>
      <w:r>
        <w:rPr>
          <w:rFonts w:hint="eastAsia" w:ascii="华文楷体" w:hAnsi="华文楷体" w:eastAsia="华文楷体" w:cs="仿宋_GB2312"/>
          <w:b/>
          <w:color w:val="000000"/>
          <w:sz w:val="32"/>
          <w:szCs w:val="32"/>
          <w:lang w:eastAsia="zh-CN"/>
        </w:rPr>
        <w:t>。</w:t>
      </w:r>
      <w:r>
        <w:rPr>
          <w:rFonts w:hint="eastAsia" w:ascii="仿宋" w:hAnsi="仿宋" w:eastAsia="仿宋" w:cs="仿宋"/>
          <w:kern w:val="0"/>
          <w:sz w:val="32"/>
          <w:szCs w:val="32"/>
          <w:lang w:val="en-US" w:eastAsia="zh-CN"/>
        </w:rPr>
        <w:t>包括全面加强学校基础设施建设、建设高素质创新型教师队伍、大力推进智慧学校建设、构建大中小学校安全保障体系、推进教育治理体系和治理能力现代化5个方面，重点实施研训体系与能力现代化建设、智慧教育建设两大工程。</w:t>
      </w:r>
    </w:p>
    <w:p>
      <w:pPr>
        <w:widowControl/>
        <w:spacing w:line="600" w:lineRule="exact"/>
        <w:jc w:val="left"/>
        <w:textAlignment w:val="center"/>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 xml:space="preserve">    </w:t>
      </w:r>
      <w:r>
        <w:rPr>
          <w:rFonts w:hint="eastAsia" w:ascii="华文楷体" w:hAnsi="华文楷体" w:eastAsia="华文楷体" w:cs="华文楷体"/>
          <w:kern w:val="0"/>
          <w:sz w:val="32"/>
          <w:szCs w:val="32"/>
          <w:lang w:val="en-US" w:eastAsia="zh-CN"/>
        </w:rPr>
        <w:t>第4部分，提出了5条保障措施。</w:t>
      </w:r>
      <w:r>
        <w:rPr>
          <w:rFonts w:hint="eastAsia" w:ascii="仿宋" w:hAnsi="仿宋" w:eastAsia="仿宋" w:cs="仿宋"/>
          <w:kern w:val="0"/>
          <w:sz w:val="32"/>
          <w:szCs w:val="32"/>
          <w:lang w:val="en-US" w:eastAsia="zh-CN"/>
        </w:rPr>
        <w:t>一是加强党的全面领导，二是健全教育投入机制，三是强化政策供给，四是实施重大教育项目，五是强化政府教育督导。</w:t>
      </w:r>
    </w:p>
    <w:p>
      <w:pPr>
        <w:widowControl/>
        <w:spacing w:line="600" w:lineRule="exact"/>
        <w:ind w:firstLine="640" w:firstLineChars="200"/>
        <w:jc w:val="left"/>
        <w:textAlignment w:val="center"/>
        <w:rPr>
          <w:rFonts w:hint="eastAsia" w:ascii="仿宋" w:hAnsi="仿宋" w:eastAsia="仿宋" w:cs="仿宋"/>
          <w:kern w:val="0"/>
          <w:sz w:val="32"/>
          <w:szCs w:val="32"/>
          <w:lang w:val="en-US" w:eastAsia="zh-CN"/>
        </w:rPr>
      </w:pPr>
      <w:r>
        <w:rPr>
          <w:rFonts w:hint="eastAsia" w:ascii="华文楷体" w:hAnsi="华文楷体" w:eastAsia="华文楷体" w:cs="华文楷体"/>
          <w:kern w:val="0"/>
          <w:sz w:val="32"/>
          <w:szCs w:val="32"/>
          <w:lang w:val="en-US" w:eastAsia="zh-CN"/>
        </w:rPr>
        <w:t>第5部分，完善规划落实机制。包括</w:t>
      </w:r>
      <w:r>
        <w:rPr>
          <w:rFonts w:hint="eastAsia" w:ascii="仿宋" w:hAnsi="仿宋" w:eastAsia="仿宋" w:cs="仿宋"/>
          <w:kern w:val="0"/>
          <w:sz w:val="32"/>
          <w:szCs w:val="32"/>
          <w:lang w:val="en-US" w:eastAsia="zh-CN"/>
        </w:rPr>
        <w:t>健全责任分工和工作协同机制，完善规划实施监测评估机制，加强规划执行跟踪与反馈3条举措。</w:t>
      </w:r>
    </w:p>
    <w:p>
      <w:pPr>
        <w:widowControl/>
        <w:spacing w:line="600" w:lineRule="exact"/>
        <w:ind w:firstLine="640" w:firstLineChars="200"/>
        <w:jc w:val="both"/>
        <w:textAlignment w:val="center"/>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四、创新举措</w:t>
      </w:r>
    </w:p>
    <w:p>
      <w:pPr>
        <w:widowControl/>
        <w:spacing w:line="600" w:lineRule="exact"/>
        <w:ind w:firstLine="640" w:firstLineChars="200"/>
        <w:jc w:val="left"/>
        <w:textAlignment w:val="center"/>
        <w:rPr>
          <w:rFonts w:hint="default"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强化规划落实，建立完善规划落实机制。</w:t>
      </w:r>
    </w:p>
    <w:p>
      <w:pPr>
        <w:widowControl/>
        <w:spacing w:line="600" w:lineRule="exact"/>
        <w:jc w:val="both"/>
        <w:textAlignment w:val="center"/>
        <w:rPr>
          <w:rFonts w:hint="eastAsia" w:ascii="黑体" w:hAnsi="黑体" w:eastAsia="黑体" w:cs="黑体"/>
          <w:kern w:val="0"/>
          <w:sz w:val="32"/>
          <w:szCs w:val="32"/>
          <w:lang w:val="en-US" w:eastAsia="zh-CN"/>
        </w:rPr>
      </w:pPr>
      <w:r>
        <w:rPr>
          <w:rFonts w:hint="eastAsia" w:ascii="华文楷体" w:hAnsi="华文楷体" w:eastAsia="华文楷体" w:cstheme="minorBidi"/>
          <w:b/>
          <w:color w:val="000000" w:themeColor="text1"/>
          <w:sz w:val="32"/>
          <w:szCs w:val="32"/>
          <w:lang w:val="en-US" w:eastAsia="zh-CN"/>
          <w14:textFill>
            <w14:solidFill>
              <w14:schemeClr w14:val="tx1"/>
            </w14:solidFill>
          </w14:textFill>
        </w:rPr>
        <w:t xml:space="preserve">    </w:t>
      </w:r>
      <w:r>
        <w:rPr>
          <w:rFonts w:hint="eastAsia" w:ascii="黑体" w:hAnsi="黑体" w:eastAsia="黑体" w:cs="黑体"/>
          <w:kern w:val="0"/>
          <w:sz w:val="32"/>
          <w:szCs w:val="32"/>
          <w:lang w:val="en-US" w:eastAsia="zh-CN"/>
        </w:rPr>
        <w:t>五、下一步工作安排</w:t>
      </w:r>
    </w:p>
    <w:p>
      <w:pPr>
        <w:widowControl/>
        <w:spacing w:line="600" w:lineRule="exact"/>
        <w:jc w:val="both"/>
        <w:textAlignment w:val="center"/>
        <w:rPr>
          <w:rFonts w:hint="default" w:ascii="仿宋" w:hAnsi="仿宋" w:eastAsia="仿宋" w:cs="仿宋"/>
          <w:kern w:val="0"/>
          <w:sz w:val="32"/>
          <w:szCs w:val="32"/>
          <w:lang w:val="en-US" w:eastAsia="zh-CN"/>
        </w:rPr>
      </w:pPr>
      <w:r>
        <w:rPr>
          <w:rFonts w:hint="eastAsia" w:ascii="黑体" w:hAnsi="黑体" w:eastAsia="黑体" w:cs="黑体"/>
          <w:kern w:val="0"/>
          <w:sz w:val="32"/>
          <w:szCs w:val="32"/>
          <w:lang w:val="en-US" w:eastAsia="zh-CN"/>
        </w:rPr>
        <w:t xml:space="preserve">    </w:t>
      </w:r>
      <w:r>
        <w:rPr>
          <w:rFonts w:hint="eastAsia" w:ascii="仿宋" w:hAnsi="仿宋" w:eastAsia="仿宋" w:cs="仿宋"/>
          <w:kern w:val="0"/>
          <w:sz w:val="32"/>
          <w:szCs w:val="32"/>
          <w:lang w:val="en-US" w:eastAsia="zh-CN"/>
        </w:rPr>
        <w:t>进行规划合法性审查，发布实施。</w:t>
      </w:r>
    </w:p>
    <w:p>
      <w:pPr>
        <w:spacing w:line="600" w:lineRule="exact"/>
        <w:jc w:val="both"/>
        <w:rPr>
          <w:rFonts w:hint="eastAsia" w:ascii="方正小标宋简体" w:hAnsi="黑体" w:eastAsia="方正小标宋简体" w:cs="黑体"/>
          <w:b/>
          <w:sz w:val="44"/>
          <w:szCs w:val="44"/>
        </w:rPr>
      </w:pPr>
    </w:p>
    <w:p>
      <w:pPr>
        <w:spacing w:line="600" w:lineRule="exact"/>
        <w:jc w:val="center"/>
        <w:rPr>
          <w:rFonts w:hint="eastAsia" w:ascii="方正小标宋简体" w:hAnsi="黑体" w:eastAsia="方正小标宋简体" w:cs="黑体"/>
          <w:b/>
          <w:sz w:val="44"/>
          <w:szCs w:val="44"/>
        </w:rPr>
      </w:pPr>
    </w:p>
    <w:p>
      <w:pPr>
        <w:spacing w:line="600" w:lineRule="exact"/>
        <w:jc w:val="center"/>
        <w:rPr>
          <w:rFonts w:hint="eastAsia" w:ascii="方正小标宋简体" w:hAnsi="黑体" w:eastAsia="方正小标宋简体" w:cs="黑体"/>
          <w:b/>
          <w:sz w:val="44"/>
          <w:szCs w:val="44"/>
        </w:rPr>
      </w:pPr>
    </w:p>
    <w:p>
      <w:pPr>
        <w:spacing w:line="600" w:lineRule="exact"/>
        <w:jc w:val="center"/>
        <w:rPr>
          <w:rFonts w:hint="eastAsia" w:ascii="方正小标宋简体" w:hAnsi="黑体" w:eastAsia="方正小标宋简体" w:cs="黑体"/>
          <w:b/>
          <w:sz w:val="44"/>
          <w:szCs w:val="44"/>
        </w:rPr>
      </w:pPr>
    </w:p>
    <w:p>
      <w:pPr>
        <w:spacing w:line="600" w:lineRule="exact"/>
        <w:jc w:val="center"/>
        <w:rPr>
          <w:rFonts w:hint="eastAsia" w:ascii="方正小标宋简体" w:hAnsi="黑体" w:eastAsia="方正小标宋简体" w:cs="黑体"/>
          <w:b/>
          <w:sz w:val="44"/>
          <w:szCs w:val="44"/>
        </w:rPr>
      </w:pPr>
    </w:p>
    <w:p>
      <w:pPr>
        <w:spacing w:line="600" w:lineRule="exact"/>
        <w:jc w:val="center"/>
        <w:rPr>
          <w:rFonts w:hint="eastAsia" w:ascii="方正小标宋简体" w:hAnsi="黑体" w:eastAsia="方正小标宋简体" w:cs="黑体"/>
          <w:b/>
          <w:sz w:val="44"/>
          <w:szCs w:val="44"/>
        </w:rPr>
      </w:pPr>
    </w:p>
    <w:p>
      <w:pPr>
        <w:spacing w:line="600" w:lineRule="exact"/>
        <w:jc w:val="center"/>
        <w:rPr>
          <w:rFonts w:hint="eastAsia" w:ascii="方正小标宋简体" w:hAnsi="黑体" w:eastAsia="方正小标宋简体" w:cs="黑体"/>
          <w:b/>
          <w:sz w:val="44"/>
          <w:szCs w:val="44"/>
        </w:rPr>
      </w:pPr>
    </w:p>
    <w:p>
      <w:pPr>
        <w:spacing w:line="600" w:lineRule="exact"/>
        <w:jc w:val="center"/>
        <w:rPr>
          <w:rFonts w:hint="eastAsia" w:ascii="方正小标宋简体" w:hAnsi="黑体" w:eastAsia="方正小标宋简体" w:cs="黑体"/>
          <w:b/>
          <w:sz w:val="44"/>
          <w:szCs w:val="44"/>
        </w:rPr>
      </w:pPr>
    </w:p>
    <w:p>
      <w:pPr>
        <w:spacing w:line="600" w:lineRule="exact"/>
        <w:jc w:val="both"/>
        <w:rPr>
          <w:rFonts w:hint="eastAsia" w:ascii="方正小标宋简体" w:hAnsi="黑体" w:eastAsia="方正小标宋简体" w:cs="黑体"/>
          <w:b/>
          <w:sz w:val="44"/>
          <w:szCs w:val="44"/>
        </w:rPr>
      </w:pPr>
    </w:p>
    <w:p>
      <w:pPr>
        <w:spacing w:line="600" w:lineRule="exact"/>
        <w:jc w:val="center"/>
        <w:rPr>
          <w:rFonts w:ascii="方正小标宋简体" w:hAnsi="黑体" w:eastAsia="方正小标宋简体" w:cs="黑体"/>
          <w:b/>
          <w:sz w:val="44"/>
          <w:szCs w:val="44"/>
        </w:rPr>
      </w:pPr>
      <w:r>
        <w:rPr>
          <w:rFonts w:hint="eastAsia" w:ascii="方正小标宋简体" w:hAnsi="黑体" w:eastAsia="方正小标宋简体" w:cs="黑体"/>
          <w:b/>
          <w:sz w:val="44"/>
          <w:szCs w:val="44"/>
        </w:rPr>
        <w:t>池州市教育事业发展“十四五”规划</w:t>
      </w:r>
    </w:p>
    <w:p>
      <w:pPr>
        <w:spacing w:line="600" w:lineRule="exact"/>
        <w:ind w:firstLine="2883" w:firstLineChars="800"/>
        <w:rPr>
          <w:rFonts w:ascii="华文楷体" w:hAnsi="华文楷体" w:eastAsia="华文楷体" w:cs="黑体"/>
          <w:b/>
          <w:sz w:val="36"/>
          <w:szCs w:val="36"/>
        </w:rPr>
      </w:pPr>
      <w:r>
        <w:rPr>
          <w:rFonts w:hint="eastAsia" w:ascii="华文楷体" w:hAnsi="华文楷体" w:eastAsia="华文楷体" w:cs="黑体"/>
          <w:b/>
          <w:sz w:val="36"/>
          <w:szCs w:val="36"/>
        </w:rPr>
        <w:t>（</w:t>
      </w:r>
      <w:r>
        <w:rPr>
          <w:rFonts w:hint="eastAsia" w:ascii="华文楷体" w:hAnsi="华文楷体" w:eastAsia="华文楷体" w:cs="黑体"/>
          <w:b/>
          <w:sz w:val="36"/>
          <w:szCs w:val="36"/>
          <w:lang w:val="en-US" w:eastAsia="zh-CN"/>
        </w:rPr>
        <w:t>征求意见稿</w:t>
      </w:r>
      <w:r>
        <w:rPr>
          <w:rFonts w:hint="eastAsia" w:ascii="华文楷体" w:hAnsi="华文楷体" w:eastAsia="华文楷体" w:cs="黑体"/>
          <w:b/>
          <w:sz w:val="36"/>
          <w:szCs w:val="36"/>
        </w:rPr>
        <w:t>）</w:t>
      </w:r>
    </w:p>
    <w:p/>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为全面推进“十四五”时期我市教育高质量、有品质发展，</w:t>
      </w:r>
      <w:r>
        <w:rPr>
          <w:rFonts w:hint="eastAsia" w:ascii="仿宋" w:hAnsi="仿宋" w:eastAsia="仿宋" w:cs="仿宋"/>
          <w:kern w:val="0"/>
          <w:sz w:val="32"/>
          <w:szCs w:val="32"/>
          <w:lang w:val="en-US" w:eastAsia="zh-CN"/>
        </w:rPr>
        <w:t>加快推进池州教育现代化和教育强市建设，依据《安徽省“十四五”教育事业发展规划》和《池州教育现代化2035》，</w:t>
      </w:r>
      <w:r>
        <w:rPr>
          <w:rFonts w:hint="eastAsia" w:ascii="仿宋" w:hAnsi="仿宋" w:eastAsia="仿宋" w:cs="仿宋"/>
          <w:kern w:val="0"/>
          <w:sz w:val="32"/>
          <w:szCs w:val="32"/>
        </w:rPr>
        <w:t>结合我市经济社会发展实际，制定</w:t>
      </w:r>
      <w:r>
        <w:rPr>
          <w:rFonts w:hint="eastAsia" w:ascii="仿宋" w:hAnsi="仿宋" w:eastAsia="仿宋" w:cs="仿宋"/>
          <w:kern w:val="0"/>
          <w:sz w:val="32"/>
          <w:szCs w:val="32"/>
          <w:lang w:val="en-US" w:eastAsia="zh-CN"/>
        </w:rPr>
        <w:t>本</w:t>
      </w:r>
      <w:r>
        <w:rPr>
          <w:rFonts w:hint="eastAsia" w:ascii="仿宋" w:hAnsi="仿宋" w:eastAsia="仿宋" w:cs="仿宋"/>
          <w:kern w:val="0"/>
          <w:sz w:val="32"/>
          <w:szCs w:val="32"/>
        </w:rPr>
        <w:t>规划。</w:t>
      </w:r>
    </w:p>
    <w:p>
      <w:pPr>
        <w:spacing w:line="600" w:lineRule="exact"/>
        <w:ind w:firstLine="640" w:firstLineChars="200"/>
        <w:rPr>
          <w:rFonts w:ascii="黑体" w:hAnsi="黑体" w:eastAsia="黑体" w:cs="仿宋"/>
          <w:kern w:val="0"/>
          <w:sz w:val="32"/>
          <w:szCs w:val="32"/>
        </w:rPr>
      </w:pPr>
      <w:r>
        <w:rPr>
          <w:rFonts w:ascii="黑体" w:hAnsi="黑体" w:eastAsia="黑体" w:cs="仿宋"/>
          <w:kern w:val="0"/>
          <w:sz w:val="32"/>
          <w:szCs w:val="32"/>
        </w:rPr>
        <w:t>一</w:t>
      </w:r>
      <w:r>
        <w:rPr>
          <w:rFonts w:hint="eastAsia" w:ascii="黑体" w:hAnsi="黑体" w:eastAsia="黑体" w:cs="仿宋"/>
          <w:kern w:val="0"/>
          <w:sz w:val="32"/>
          <w:szCs w:val="32"/>
        </w:rPr>
        <w:t>、“十三五”时期我市教育事业发展基本评价</w:t>
      </w:r>
    </w:p>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三五”以来，市委、市政府全面贯彻党的教育方针，坚持把教育摆在优先发展的战略位置，全市教育发展不平衡不充分的问题得到有效解决，广大人民群众对教育的满意度显著提升，为建设教育强市奠定了坚实的基础，教育事业发展迈上了新的历史起点。</w:t>
      </w:r>
    </w:p>
    <w:p>
      <w:pPr>
        <w:spacing w:line="600" w:lineRule="exact"/>
        <w:ind w:firstLine="641" w:firstLineChars="200"/>
        <w:rPr>
          <w:rFonts w:ascii="华文楷体" w:hAnsi="华文楷体" w:eastAsia="华文楷体" w:cs="仿宋"/>
          <w:b/>
          <w:kern w:val="0"/>
          <w:sz w:val="32"/>
          <w:szCs w:val="32"/>
        </w:rPr>
      </w:pPr>
      <w:r>
        <w:rPr>
          <w:rFonts w:hint="eastAsia" w:ascii="华文楷体" w:hAnsi="华文楷体" w:eastAsia="华文楷体" w:cs="仿宋"/>
          <w:b/>
          <w:kern w:val="0"/>
          <w:sz w:val="32"/>
          <w:szCs w:val="32"/>
        </w:rPr>
        <w:t>（一）发展主要成绩</w:t>
      </w:r>
    </w:p>
    <w:p>
      <w:pPr>
        <w:ind w:firstLine="643" w:firstLineChars="200"/>
        <w:rPr>
          <w:rFonts w:ascii="仿宋" w:hAnsi="仿宋" w:eastAsia="仿宋" w:cs="仿宋"/>
          <w:sz w:val="32"/>
          <w:szCs w:val="32"/>
        </w:rPr>
      </w:pPr>
      <w:r>
        <w:rPr>
          <w:rFonts w:ascii="仿宋" w:hAnsi="仿宋" w:eastAsia="仿宋" w:cs="仿宋"/>
          <w:b/>
          <w:kern w:val="0"/>
          <w:sz w:val="32"/>
          <w:szCs w:val="32"/>
        </w:rPr>
        <w:t>1.</w:t>
      </w:r>
      <w:r>
        <w:rPr>
          <w:rFonts w:hint="eastAsia" w:ascii="仿宋" w:hAnsi="仿宋" w:eastAsia="仿宋" w:cs="仿宋"/>
          <w:b/>
          <w:kern w:val="0"/>
          <w:sz w:val="32"/>
          <w:szCs w:val="32"/>
        </w:rPr>
        <w:t>优先战略全面落实。</w:t>
      </w:r>
      <w:r>
        <w:rPr>
          <w:rFonts w:hint="eastAsia" w:ascii="仿宋" w:hAnsi="仿宋" w:eastAsia="仿宋" w:cs="仿宋"/>
          <w:kern w:val="0"/>
          <w:sz w:val="32"/>
          <w:szCs w:val="32"/>
        </w:rPr>
        <w:t>市委成立了教育工作领导小组，领导小组秘书组议事协调职能有效落实，</w:t>
      </w:r>
      <w:r>
        <w:rPr>
          <w:rFonts w:ascii="仿宋" w:hAnsi="仿宋" w:eastAsia="仿宋" w:cs="仿宋"/>
          <w:kern w:val="0"/>
          <w:sz w:val="32"/>
          <w:szCs w:val="32"/>
        </w:rPr>
        <w:t>党对教育工作的领导全面加强</w:t>
      </w:r>
      <w:r>
        <w:rPr>
          <w:rFonts w:hint="eastAsia" w:ascii="仿宋" w:hAnsi="仿宋" w:eastAsia="仿宋" w:cs="仿宋"/>
          <w:kern w:val="0"/>
          <w:sz w:val="32"/>
          <w:szCs w:val="32"/>
        </w:rPr>
        <w:t>；各级党委、政府高度重视教育工作，将教育改革发展纳入党委、政府重要议事日程，基本公共服务优先满足教育需求，财政经费优先保障教育发展。</w:t>
      </w:r>
      <w:r>
        <w:rPr>
          <w:rFonts w:hint="eastAsia" w:ascii="仿宋" w:hAnsi="仿宋" w:eastAsia="仿宋" w:cs="仿宋"/>
          <w:sz w:val="32"/>
          <w:szCs w:val="32"/>
        </w:rPr>
        <w:t>“十三五”期间，教育经费总投入达13</w:t>
      </w:r>
      <w:r>
        <w:rPr>
          <w:rFonts w:hint="eastAsia" w:ascii="仿宋" w:hAnsi="仿宋" w:eastAsia="仿宋" w:cs="仿宋"/>
          <w:sz w:val="32"/>
          <w:szCs w:val="32"/>
          <w:lang w:val="en-US" w:eastAsia="zh-CN"/>
        </w:rPr>
        <w:t>8</w:t>
      </w:r>
      <w:r>
        <w:rPr>
          <w:rFonts w:hint="eastAsia" w:ascii="仿宋" w:hAnsi="仿宋" w:eastAsia="仿宋" w:cs="仿宋"/>
          <w:sz w:val="32"/>
          <w:szCs w:val="32"/>
        </w:rPr>
        <w:t>亿元，其中国家财政性教育经费1</w:t>
      </w:r>
      <w:r>
        <w:rPr>
          <w:rFonts w:hint="eastAsia" w:ascii="仿宋" w:hAnsi="仿宋" w:eastAsia="仿宋" w:cs="仿宋"/>
          <w:sz w:val="32"/>
          <w:szCs w:val="32"/>
          <w:lang w:val="en-US" w:eastAsia="zh-CN"/>
        </w:rPr>
        <w:t>22</w:t>
      </w:r>
      <w:r>
        <w:rPr>
          <w:rFonts w:hint="eastAsia" w:ascii="仿宋" w:hAnsi="仿宋" w:eastAsia="仿宋" w:cs="仿宋"/>
          <w:sz w:val="32"/>
          <w:szCs w:val="32"/>
        </w:rPr>
        <w:t>亿元，实现教育投入“三个增长”和“两个只增不减”</w:t>
      </w:r>
      <w:r>
        <w:rPr>
          <w:rFonts w:hint="eastAsia" w:ascii="仿宋_GB2312" w:eastAsia="仿宋_GB2312"/>
          <w:sz w:val="32"/>
          <w:szCs w:val="32"/>
        </w:rPr>
        <w:t>；</w:t>
      </w:r>
      <w:r>
        <w:rPr>
          <w:rFonts w:hint="eastAsia" w:ascii="仿宋" w:hAnsi="仿宋" w:eastAsia="仿宋" w:cs="仿宋"/>
          <w:sz w:val="32"/>
          <w:szCs w:val="32"/>
        </w:rPr>
        <w:t>落实公办幼儿园、公办普通高中生均公用经费财政拨款制度和民办普惠性幼儿园财政补助制度，实现中等职业学校生均财政拨款不低于5000元/年；教育民生工程投入资金达15.27亿元。</w:t>
      </w:r>
    </w:p>
    <w:p>
      <w:pPr>
        <w:spacing w:line="600" w:lineRule="exact"/>
        <w:ind w:firstLine="643" w:firstLineChars="200"/>
        <w:rPr>
          <w:rFonts w:ascii="仿宋_GB2312" w:hAnsi="仿宋_GB2312" w:eastAsia="仿宋_GB2312" w:cs="仿宋_GB2312"/>
          <w:sz w:val="32"/>
          <w:szCs w:val="32"/>
        </w:rPr>
      </w:pPr>
      <w:r>
        <w:rPr>
          <w:rFonts w:ascii="仿宋" w:hAnsi="仿宋" w:eastAsia="仿宋" w:cs="仿宋"/>
          <w:b/>
          <w:kern w:val="0"/>
          <w:sz w:val="32"/>
          <w:szCs w:val="32"/>
        </w:rPr>
        <w:t>2.</w:t>
      </w:r>
      <w:r>
        <w:rPr>
          <w:rFonts w:hint="eastAsia" w:ascii="仿宋" w:hAnsi="仿宋" w:eastAsia="仿宋" w:cs="仿宋"/>
          <w:b/>
          <w:kern w:val="0"/>
          <w:sz w:val="32"/>
          <w:szCs w:val="32"/>
        </w:rPr>
        <w:t>各类教育协调发展。</w:t>
      </w:r>
      <w:r>
        <w:rPr>
          <w:rFonts w:hint="eastAsia" w:ascii="仿宋" w:hAnsi="仿宋" w:eastAsia="仿宋" w:cs="仿宋"/>
          <w:sz w:val="32"/>
          <w:szCs w:val="32"/>
        </w:rPr>
        <w:t>积极发展学前教育，形成了公民办并举、覆盖城乡、布局较为合理的学前教育公共服务体系。优化配置教育资源，实施高水平学校标准化建设，义务教育均衡优质发展新机制进一步健全完善；主城区义务教育优质资源有效拓展，基本解决城区中小学“大班额”问题和普通高中择校现象。持续实施普通高中普及攻坚计划，普通高中办学条件明显改善，体育、艺术等特色教育比重逐年增加，呈现特色化多样化发展态势；中职学校办学</w:t>
      </w:r>
      <w:r>
        <w:rPr>
          <w:rFonts w:hint="eastAsia" w:ascii="仿宋" w:hAnsi="仿宋" w:eastAsia="仿宋" w:cs="仿宋"/>
          <w:sz w:val="32"/>
          <w:szCs w:val="32"/>
          <w:lang w:val="en-US" w:eastAsia="zh-CN"/>
        </w:rPr>
        <w:t>条件</w:t>
      </w:r>
      <w:r>
        <w:rPr>
          <w:rFonts w:hint="eastAsia" w:ascii="仿宋" w:hAnsi="仿宋" w:eastAsia="仿宋" w:cs="仿宋"/>
          <w:sz w:val="32"/>
          <w:szCs w:val="32"/>
        </w:rPr>
        <w:t>整体提升，</w:t>
      </w:r>
      <w:r>
        <w:rPr>
          <w:rFonts w:hint="eastAsia" w:ascii="仿宋" w:hAnsi="仿宋" w:eastAsia="仿宋" w:cs="仿宋"/>
          <w:sz w:val="32"/>
          <w:szCs w:val="32"/>
          <w:lang w:eastAsia="zh-CN"/>
        </w:rPr>
        <w:t>持续三年实施质量提升工程</w:t>
      </w:r>
      <w:r>
        <w:rPr>
          <w:rFonts w:hint="eastAsia" w:ascii="仿宋" w:hAnsi="仿宋" w:eastAsia="仿宋" w:cs="仿宋"/>
          <w:sz w:val="32"/>
          <w:szCs w:val="32"/>
          <w:lang w:val="en-US" w:eastAsia="zh-CN"/>
        </w:rPr>
        <w:t>27个项目建设，</w:t>
      </w:r>
      <w:r>
        <w:rPr>
          <w:rFonts w:hint="eastAsia" w:ascii="仿宋" w:hAnsi="仿宋" w:eastAsia="仿宋" w:cs="仿宋"/>
          <w:sz w:val="32"/>
          <w:szCs w:val="32"/>
        </w:rPr>
        <w:t>共建实训基地40个、校企合作示范</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40余家</w:t>
      </w:r>
      <w:r>
        <w:rPr>
          <w:rFonts w:hint="eastAsia" w:ascii="仿宋" w:hAnsi="仿宋" w:eastAsia="仿宋" w:cs="仿宋"/>
          <w:sz w:val="32"/>
          <w:szCs w:val="32"/>
        </w:rPr>
        <w:t>，中职毕业生整体就业率达到90%以上。高等教育办学规模日益扩大，人才培养质量逐年提升，普通本专科在校生比“十二五”末增加近7</w:t>
      </w:r>
      <w:r>
        <w:rPr>
          <w:rFonts w:ascii="仿宋" w:hAnsi="仿宋" w:eastAsia="仿宋" w:cs="仿宋"/>
          <w:sz w:val="32"/>
          <w:szCs w:val="32"/>
        </w:rPr>
        <w:t>000人</w:t>
      </w:r>
      <w:r>
        <w:rPr>
          <w:rFonts w:hint="eastAsia" w:ascii="仿宋" w:hAnsi="仿宋" w:eastAsia="仿宋" w:cs="仿宋"/>
          <w:sz w:val="32"/>
          <w:szCs w:val="32"/>
        </w:rPr>
        <w:t>，</w:t>
      </w:r>
      <w:r>
        <w:rPr>
          <w:rFonts w:ascii="仿宋" w:hAnsi="仿宋" w:eastAsia="仿宋" w:cs="仿宋"/>
          <w:sz w:val="32"/>
          <w:szCs w:val="32"/>
        </w:rPr>
        <w:t>池州学院</w:t>
      </w:r>
      <w:r>
        <w:rPr>
          <w:rFonts w:hint="eastAsia" w:ascii="仿宋" w:hAnsi="仿宋" w:eastAsia="仿宋" w:cs="仿宋"/>
          <w:sz w:val="32"/>
          <w:szCs w:val="32"/>
        </w:rPr>
        <w:t>、</w:t>
      </w:r>
      <w:r>
        <w:rPr>
          <w:rFonts w:ascii="仿宋" w:hAnsi="仿宋" w:eastAsia="仿宋" w:cs="仿宋"/>
          <w:sz w:val="32"/>
          <w:szCs w:val="32"/>
        </w:rPr>
        <w:t>池州职业技术学院</w:t>
      </w:r>
      <w:r>
        <w:rPr>
          <w:rFonts w:hint="eastAsia" w:ascii="仿宋" w:hAnsi="仿宋" w:eastAsia="仿宋" w:cs="仿宋"/>
          <w:sz w:val="32"/>
          <w:szCs w:val="32"/>
        </w:rPr>
        <w:t>、</w:t>
      </w:r>
      <w:r>
        <w:rPr>
          <w:rFonts w:ascii="仿宋" w:hAnsi="仿宋" w:eastAsia="仿宋" w:cs="仿宋"/>
          <w:sz w:val="32"/>
          <w:szCs w:val="32"/>
        </w:rPr>
        <w:t>安徽卫生健康职业学院科研创新水平</w:t>
      </w:r>
      <w:r>
        <w:rPr>
          <w:rFonts w:hint="eastAsia" w:ascii="仿宋" w:hAnsi="仿宋" w:eastAsia="仿宋" w:cs="仿宋"/>
          <w:sz w:val="32"/>
          <w:szCs w:val="32"/>
        </w:rPr>
        <w:t>、</w:t>
      </w:r>
      <w:r>
        <w:rPr>
          <w:rFonts w:ascii="仿宋" w:hAnsi="仿宋" w:eastAsia="仿宋" w:cs="仿宋"/>
          <w:sz w:val="32"/>
          <w:szCs w:val="32"/>
        </w:rPr>
        <w:t>专业建设水</w:t>
      </w:r>
      <w:r>
        <w:rPr>
          <w:rFonts w:ascii="仿宋_GB2312" w:hAnsi="仿宋_GB2312" w:eastAsia="仿宋_GB2312" w:cs="仿宋_GB2312"/>
          <w:sz w:val="32"/>
          <w:szCs w:val="32"/>
        </w:rPr>
        <w:t>平实现较大提升</w:t>
      </w:r>
      <w:r>
        <w:rPr>
          <w:rFonts w:hint="eastAsia" w:ascii="仿宋_GB2312" w:hAnsi="仿宋_GB2312" w:eastAsia="仿宋_GB2312" w:cs="仿宋_GB2312"/>
          <w:sz w:val="32"/>
          <w:szCs w:val="32"/>
        </w:rPr>
        <w:t xml:space="preserve">。 </w:t>
      </w:r>
      <w:r>
        <w:rPr>
          <w:rFonts w:ascii="仿宋_GB2312" w:hAnsi="仿宋_GB2312" w:eastAsia="仿宋_GB2312" w:cs="仿宋_GB2312"/>
          <w:sz w:val="32"/>
          <w:szCs w:val="32"/>
        </w:rPr>
        <w:t xml:space="preserve">     </w:t>
      </w:r>
    </w:p>
    <w:p>
      <w:pPr>
        <w:spacing w:line="600" w:lineRule="exact"/>
        <w:ind w:firstLine="643" w:firstLineChars="200"/>
        <w:rPr>
          <w:rFonts w:ascii="仿宋" w:hAnsi="仿宋" w:eastAsia="仿宋" w:cs="仿宋"/>
          <w:sz w:val="32"/>
          <w:szCs w:val="32"/>
        </w:rPr>
      </w:pPr>
      <w:r>
        <w:rPr>
          <w:rFonts w:ascii="仿宋" w:hAnsi="仿宋" w:eastAsia="仿宋" w:cs="仿宋"/>
          <w:b/>
          <w:kern w:val="0"/>
          <w:sz w:val="32"/>
          <w:szCs w:val="32"/>
        </w:rPr>
        <w:t>3.</w:t>
      </w:r>
      <w:r>
        <w:rPr>
          <w:rFonts w:hint="eastAsia" w:ascii="仿宋" w:hAnsi="仿宋" w:eastAsia="仿宋" w:cs="仿宋"/>
          <w:b/>
          <w:kern w:val="0"/>
          <w:sz w:val="32"/>
          <w:szCs w:val="32"/>
        </w:rPr>
        <w:t>教育公平充分彰显。</w:t>
      </w:r>
      <w:r>
        <w:rPr>
          <w:rFonts w:hint="eastAsia" w:ascii="仿宋" w:hAnsi="仿宋" w:eastAsia="仿宋" w:cs="仿宋"/>
          <w:sz w:val="32"/>
          <w:szCs w:val="32"/>
        </w:rPr>
        <w:t>教育民生工程高质量实施，教育扶贫扎实推进，建立了学前至高等教育阶段完整的家庭困难学生政策资助体系、留守儿童政策关爱体系，特殊教育保障机制更加完善，有效保障了入学机会公平；实现了多种形式的义务教育阶段免试就近入学，规范义务教育招生行为，全面推行均衡分班，保障义务教育入学起点公平。城乡义务教育一体化发展积极推进，农村教育发展水平稳步提升，保障教育质量公平；基础教育实现区域均衡，职业教育内涵不断提升，全社会协同育人机制基本建立，人民群众对教育的获得感持续增强。</w:t>
      </w:r>
    </w:p>
    <w:p>
      <w:pPr>
        <w:spacing w:line="600" w:lineRule="exact"/>
        <w:ind w:firstLine="643" w:firstLineChars="200"/>
        <w:rPr>
          <w:rFonts w:ascii="仿宋" w:hAnsi="仿宋" w:eastAsia="仿宋" w:cs="仿宋"/>
          <w:sz w:val="32"/>
          <w:szCs w:val="32"/>
        </w:rPr>
      </w:pPr>
      <w:r>
        <w:rPr>
          <w:rFonts w:ascii="仿宋" w:hAnsi="仿宋" w:eastAsia="仿宋" w:cs="仿宋"/>
          <w:b/>
          <w:kern w:val="0"/>
          <w:sz w:val="32"/>
          <w:szCs w:val="32"/>
        </w:rPr>
        <w:t>4.</w:t>
      </w:r>
      <w:r>
        <w:rPr>
          <w:rFonts w:hint="eastAsia" w:ascii="仿宋" w:hAnsi="仿宋" w:eastAsia="仿宋" w:cs="仿宋"/>
          <w:b/>
          <w:kern w:val="0"/>
          <w:sz w:val="32"/>
          <w:szCs w:val="32"/>
        </w:rPr>
        <w:t>教育改革纵深推进。</w:t>
      </w:r>
      <w:r>
        <w:rPr>
          <w:rFonts w:hint="eastAsia" w:ascii="仿宋" w:hAnsi="仿宋" w:eastAsia="仿宋" w:cs="仿宋"/>
          <w:sz w:val="32"/>
          <w:szCs w:val="32"/>
        </w:rPr>
        <w:t>考试招生、办学体制、管理体制、职业教育等改革纵深推进，教育发展体制机制障碍逐步破除；深化教师队伍建设改革，教师队伍结构更加合理，素质整体提升；筹建了市直幼教集团；坚持运用教育信息化手段破解教育发展难题，在应对新冠肺炎疫情中化危为机，线上教学顺利实施，助推智慧学校建设加快推进，教育的智慧化程度有效提升。</w:t>
      </w:r>
    </w:p>
    <w:p>
      <w:pPr>
        <w:ind w:firstLine="643" w:firstLineChars="200"/>
        <w:rPr>
          <w:rFonts w:ascii="仿宋" w:hAnsi="仿宋" w:eastAsia="仿宋" w:cs="仿宋"/>
          <w:sz w:val="32"/>
          <w:szCs w:val="32"/>
        </w:rPr>
      </w:pPr>
      <w:r>
        <w:rPr>
          <w:rFonts w:ascii="仿宋" w:hAnsi="仿宋" w:eastAsia="仿宋" w:cs="仿宋"/>
          <w:b/>
          <w:kern w:val="0"/>
          <w:sz w:val="32"/>
          <w:szCs w:val="32"/>
        </w:rPr>
        <w:t>5.</w:t>
      </w:r>
      <w:r>
        <w:rPr>
          <w:rFonts w:hint="eastAsia" w:ascii="仿宋" w:hAnsi="仿宋" w:eastAsia="仿宋" w:cs="仿宋"/>
          <w:b/>
          <w:kern w:val="0"/>
          <w:sz w:val="32"/>
          <w:szCs w:val="32"/>
        </w:rPr>
        <w:t>队伍建设全面加强。</w:t>
      </w:r>
      <w:r>
        <w:rPr>
          <w:rFonts w:hint="eastAsia" w:ascii="仿宋" w:hAnsi="仿宋" w:eastAsia="仿宋" w:cs="仿宋"/>
          <w:sz w:val="32"/>
          <w:szCs w:val="32"/>
        </w:rPr>
        <w:t>注重以党建引领师资队伍建设，推动党建、学校发展、队伍建设相融合，教师的政治素质、专业素质大幅提升，紧缺学科教师得到有效补充，教师结构性缺编问题得到根本缓解，中青年教师占比由65%提高到80%；师德师风得到根本好转，教师待遇有了明显改善，基本形成了一支师德高尚、业务精湛、结构合理、充满活力的高素质专业化创新型教师队伍，全市“双师型”教师312人，挂牌名师、名校长工作室32个、团队200多人，全市在职省特级教师</w:t>
      </w:r>
      <w:r>
        <w:rPr>
          <w:rFonts w:hint="eastAsia" w:ascii="仿宋" w:hAnsi="仿宋" w:eastAsia="仿宋" w:cs="仿宋"/>
          <w:sz w:val="32"/>
          <w:szCs w:val="32"/>
          <w:lang w:val="en-US" w:eastAsia="zh-CN"/>
        </w:rPr>
        <w:t>25</w:t>
      </w:r>
      <w:r>
        <w:rPr>
          <w:rFonts w:hint="eastAsia" w:ascii="仿宋" w:hAnsi="仿宋" w:eastAsia="仿宋" w:cs="仿宋"/>
          <w:sz w:val="32"/>
          <w:szCs w:val="32"/>
        </w:rPr>
        <w:t>人、江淮名师8人、省级名师名校长6人。</w:t>
      </w:r>
    </w:p>
    <w:p>
      <w:pPr>
        <w:spacing w:line="600" w:lineRule="exact"/>
        <w:ind w:firstLine="643" w:firstLineChars="200"/>
        <w:rPr>
          <w:rFonts w:ascii="仿宋" w:hAnsi="仿宋" w:eastAsia="仿宋" w:cs="仿宋"/>
          <w:sz w:val="32"/>
          <w:szCs w:val="32"/>
        </w:rPr>
      </w:pPr>
      <w:r>
        <w:rPr>
          <w:rFonts w:ascii="仿宋" w:hAnsi="仿宋" w:eastAsia="仿宋" w:cs="仿宋"/>
          <w:b/>
          <w:kern w:val="0"/>
          <w:sz w:val="32"/>
          <w:szCs w:val="32"/>
        </w:rPr>
        <w:t>6.发展水平显著提高</w:t>
      </w:r>
      <w:r>
        <w:rPr>
          <w:rFonts w:hint="eastAsia" w:ascii="仿宋" w:hAnsi="仿宋" w:eastAsia="仿宋" w:cs="仿宋"/>
          <w:b/>
          <w:kern w:val="0"/>
          <w:sz w:val="32"/>
          <w:szCs w:val="32"/>
        </w:rPr>
        <w:t>。</w:t>
      </w:r>
      <w:r>
        <w:rPr>
          <w:rFonts w:hint="eastAsia" w:ascii="仿宋" w:hAnsi="仿宋" w:eastAsia="仿宋" w:cs="仿宋"/>
          <w:sz w:val="32"/>
          <w:szCs w:val="32"/>
        </w:rPr>
        <w:t>学前教育三年毛入园率</w:t>
      </w:r>
      <w:r>
        <w:rPr>
          <w:rFonts w:ascii="仿宋" w:hAnsi="仿宋" w:eastAsia="仿宋" w:cs="仿宋"/>
          <w:sz w:val="32"/>
          <w:szCs w:val="32"/>
        </w:rPr>
        <w:t>92.</w:t>
      </w:r>
      <w:r>
        <w:rPr>
          <w:rFonts w:hint="eastAsia" w:ascii="仿宋" w:hAnsi="仿宋" w:eastAsia="仿宋" w:cs="仿宋"/>
          <w:sz w:val="32"/>
          <w:szCs w:val="32"/>
        </w:rPr>
        <w:t>4%，比“十二五”末提高8</w:t>
      </w:r>
      <w:r>
        <w:rPr>
          <w:rFonts w:ascii="仿宋" w:hAnsi="仿宋" w:eastAsia="仿宋" w:cs="仿宋"/>
          <w:sz w:val="32"/>
          <w:szCs w:val="32"/>
        </w:rPr>
        <w:t>.71</w:t>
      </w:r>
      <w:r>
        <w:rPr>
          <w:rFonts w:hint="eastAsia" w:ascii="仿宋" w:hAnsi="仿宋" w:eastAsia="仿宋" w:cs="仿宋"/>
          <w:sz w:val="32"/>
          <w:szCs w:val="32"/>
        </w:rPr>
        <w:t>%；小学适龄儿童毛入学率10</w:t>
      </w:r>
      <w:r>
        <w:rPr>
          <w:rFonts w:ascii="仿宋" w:hAnsi="仿宋" w:eastAsia="仿宋" w:cs="仿宋"/>
          <w:sz w:val="32"/>
          <w:szCs w:val="32"/>
        </w:rPr>
        <w:t>2.83</w:t>
      </w:r>
      <w:r>
        <w:rPr>
          <w:rFonts w:hint="eastAsia" w:ascii="仿宋" w:hAnsi="仿宋" w:eastAsia="仿宋" w:cs="仿宋"/>
          <w:sz w:val="32"/>
          <w:szCs w:val="32"/>
        </w:rPr>
        <w:t>%，比“十二五”末提高2</w:t>
      </w:r>
      <w:r>
        <w:rPr>
          <w:rFonts w:ascii="仿宋" w:hAnsi="仿宋" w:eastAsia="仿宋" w:cs="仿宋"/>
          <w:sz w:val="32"/>
          <w:szCs w:val="32"/>
        </w:rPr>
        <w:t>.83</w:t>
      </w:r>
      <w:r>
        <w:rPr>
          <w:rFonts w:hint="eastAsia" w:ascii="仿宋" w:hAnsi="仿宋" w:eastAsia="仿宋" w:cs="仿宋"/>
          <w:sz w:val="32"/>
          <w:szCs w:val="32"/>
        </w:rPr>
        <w:t>%；九年义务教育巩固率99.</w:t>
      </w:r>
      <w:r>
        <w:rPr>
          <w:rFonts w:ascii="仿宋" w:hAnsi="仿宋" w:eastAsia="仿宋" w:cs="仿宋"/>
          <w:sz w:val="32"/>
          <w:szCs w:val="32"/>
        </w:rPr>
        <w:t>8</w:t>
      </w:r>
      <w:r>
        <w:rPr>
          <w:rFonts w:hint="eastAsia" w:ascii="仿宋" w:hAnsi="仿宋" w:eastAsia="仿宋" w:cs="仿宋"/>
          <w:sz w:val="32"/>
          <w:szCs w:val="32"/>
        </w:rPr>
        <w:t>9%，比“十二五”末提高2.</w:t>
      </w:r>
      <w:r>
        <w:rPr>
          <w:rFonts w:hint="eastAsia" w:ascii="仿宋" w:hAnsi="仿宋" w:eastAsia="仿宋" w:cs="仿宋"/>
          <w:sz w:val="32"/>
          <w:szCs w:val="32"/>
          <w:lang w:val="en-US" w:eastAsia="zh-CN"/>
        </w:rPr>
        <w:t>42</w:t>
      </w:r>
      <w:r>
        <w:rPr>
          <w:rFonts w:hint="eastAsia" w:ascii="仿宋" w:hAnsi="仿宋" w:eastAsia="仿宋" w:cs="仿宋"/>
          <w:sz w:val="32"/>
          <w:szCs w:val="32"/>
        </w:rPr>
        <w:t>%；初中学龄人口毛入学率11</w:t>
      </w:r>
      <w:r>
        <w:rPr>
          <w:rFonts w:ascii="仿宋" w:hAnsi="仿宋" w:eastAsia="仿宋" w:cs="仿宋"/>
          <w:sz w:val="32"/>
          <w:szCs w:val="32"/>
        </w:rPr>
        <w:t>3.1</w:t>
      </w:r>
      <w:r>
        <w:rPr>
          <w:rFonts w:hint="eastAsia" w:ascii="仿宋" w:hAnsi="仿宋" w:eastAsia="仿宋" w:cs="仿宋"/>
          <w:sz w:val="32"/>
          <w:szCs w:val="32"/>
        </w:rPr>
        <w:t>3%，比“十二五”末</w:t>
      </w:r>
      <w:r>
        <w:rPr>
          <w:rFonts w:ascii="仿宋" w:hAnsi="仿宋" w:eastAsia="仿宋" w:cs="仿宋"/>
          <w:sz w:val="32"/>
          <w:szCs w:val="32"/>
        </w:rPr>
        <w:t>提高</w:t>
      </w:r>
      <w:r>
        <w:rPr>
          <w:rFonts w:hint="eastAsia" w:ascii="仿宋" w:hAnsi="仿宋" w:eastAsia="仿宋" w:cs="仿宋"/>
          <w:sz w:val="32"/>
          <w:szCs w:val="32"/>
        </w:rPr>
        <w:t>1</w:t>
      </w:r>
      <w:r>
        <w:rPr>
          <w:rFonts w:ascii="仿宋" w:hAnsi="仿宋" w:eastAsia="仿宋" w:cs="仿宋"/>
          <w:sz w:val="32"/>
          <w:szCs w:val="32"/>
        </w:rPr>
        <w:t>0.1</w:t>
      </w:r>
      <w:r>
        <w:rPr>
          <w:rFonts w:hint="eastAsia" w:ascii="仿宋" w:hAnsi="仿宋" w:eastAsia="仿宋" w:cs="仿宋"/>
          <w:sz w:val="32"/>
          <w:szCs w:val="32"/>
        </w:rPr>
        <w:t>%；初中毕业升学率持续保持在</w:t>
      </w:r>
      <w:r>
        <w:rPr>
          <w:rFonts w:ascii="仿宋" w:hAnsi="仿宋" w:eastAsia="仿宋" w:cs="仿宋"/>
          <w:sz w:val="32"/>
          <w:szCs w:val="32"/>
        </w:rPr>
        <w:t>100</w:t>
      </w:r>
      <w:r>
        <w:rPr>
          <w:rFonts w:hint="eastAsia" w:ascii="仿宋" w:hAnsi="仿宋" w:eastAsia="仿宋" w:cs="仿宋"/>
          <w:sz w:val="32"/>
          <w:szCs w:val="32"/>
        </w:rPr>
        <w:t>%以上，高中阶段毛入学率持续保持在98.7</w:t>
      </w:r>
      <w:r>
        <w:rPr>
          <w:rFonts w:ascii="仿宋" w:hAnsi="仿宋" w:eastAsia="仿宋" w:cs="仿宋"/>
          <w:sz w:val="32"/>
          <w:szCs w:val="32"/>
        </w:rPr>
        <w:t>5</w:t>
      </w:r>
      <w:r>
        <w:rPr>
          <w:rFonts w:hint="eastAsia" w:ascii="仿宋" w:hAnsi="仿宋" w:eastAsia="仿宋" w:cs="仿宋"/>
          <w:sz w:val="32"/>
          <w:szCs w:val="32"/>
        </w:rPr>
        <w:t>%以上，高等教育毛入学率47%，比“十二五”末</w:t>
      </w:r>
      <w:r>
        <w:rPr>
          <w:rFonts w:ascii="仿宋" w:hAnsi="仿宋" w:eastAsia="仿宋" w:cs="仿宋"/>
          <w:sz w:val="32"/>
          <w:szCs w:val="32"/>
        </w:rPr>
        <w:t>提高</w:t>
      </w:r>
      <w:r>
        <w:rPr>
          <w:rFonts w:hint="eastAsia" w:ascii="仿宋" w:hAnsi="仿宋" w:eastAsia="仿宋" w:cs="仿宋"/>
          <w:sz w:val="32"/>
          <w:szCs w:val="32"/>
        </w:rPr>
        <w:t>7个百分点。</w:t>
      </w:r>
    </w:p>
    <w:tbl>
      <w:tblPr>
        <w:tblStyle w:val="5"/>
        <w:tblW w:w="8336" w:type="dxa"/>
        <w:tblInd w:w="0" w:type="dxa"/>
        <w:tblLayout w:type="fixed"/>
        <w:tblCellMar>
          <w:top w:w="0" w:type="dxa"/>
          <w:left w:w="0" w:type="dxa"/>
          <w:bottom w:w="0" w:type="dxa"/>
          <w:right w:w="0" w:type="dxa"/>
        </w:tblCellMar>
      </w:tblPr>
      <w:tblGrid>
        <w:gridCol w:w="3200"/>
        <w:gridCol w:w="777"/>
        <w:gridCol w:w="956"/>
        <w:gridCol w:w="1255"/>
        <w:gridCol w:w="2148"/>
      </w:tblGrid>
      <w:tr>
        <w:tblPrEx>
          <w:tblCellMar>
            <w:top w:w="0" w:type="dxa"/>
            <w:left w:w="0" w:type="dxa"/>
            <w:bottom w:w="0" w:type="dxa"/>
            <w:right w:w="0" w:type="dxa"/>
          </w:tblCellMar>
        </w:tblPrEx>
        <w:trPr>
          <w:trHeight w:val="503" w:hRule="atLeast"/>
        </w:trPr>
        <w:tc>
          <w:tcPr>
            <w:tcW w:w="8336" w:type="dxa"/>
            <w:gridSpan w:val="5"/>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黑体" w:hAnsi="宋体" w:eastAsia="黑体" w:cs="黑体"/>
                <w:color w:val="000000" w:themeColor="text1"/>
                <w:sz w:val="40"/>
                <w:szCs w:val="40"/>
                <w14:textFill>
                  <w14:solidFill>
                    <w14:schemeClr w14:val="tx1"/>
                  </w14:solidFill>
                </w14:textFill>
              </w:rPr>
            </w:pPr>
            <w:r>
              <w:rPr>
                <w:rFonts w:hint="eastAsia" w:ascii="黑体" w:hAnsi="宋体" w:eastAsia="黑体" w:cs="黑体"/>
                <w:color w:val="000000" w:themeColor="text1"/>
                <w:kern w:val="0"/>
                <w:sz w:val="36"/>
                <w:szCs w:val="36"/>
                <w:lang w:bidi="ar"/>
                <w14:textFill>
                  <w14:solidFill>
                    <w14:schemeClr w14:val="tx1"/>
                  </w14:solidFill>
                </w14:textFill>
              </w:rPr>
              <w:t>专栏1  “十</w:t>
            </w:r>
            <w:r>
              <w:rPr>
                <w:rFonts w:hint="eastAsia" w:ascii="黑体" w:hAnsi="宋体" w:eastAsia="黑体" w:cs="黑体"/>
                <w:color w:val="000000" w:themeColor="text1"/>
                <w:kern w:val="0"/>
                <w:sz w:val="36"/>
                <w:szCs w:val="36"/>
                <w:lang w:val="en-US" w:eastAsia="zh-CN" w:bidi="ar"/>
                <w14:textFill>
                  <w14:solidFill>
                    <w14:schemeClr w14:val="tx1"/>
                  </w14:solidFill>
                </w14:textFill>
              </w:rPr>
              <w:t>三</w:t>
            </w:r>
            <w:r>
              <w:rPr>
                <w:rFonts w:hint="eastAsia" w:ascii="黑体" w:hAnsi="宋体" w:eastAsia="黑体" w:cs="黑体"/>
                <w:color w:val="000000" w:themeColor="text1"/>
                <w:kern w:val="0"/>
                <w:sz w:val="36"/>
                <w:szCs w:val="36"/>
                <w:lang w:bidi="ar"/>
                <w14:textFill>
                  <w14:solidFill>
                    <w14:schemeClr w14:val="tx1"/>
                  </w14:solidFill>
                </w14:textFill>
              </w:rPr>
              <w:t>五”时期池州市教育事业主要成就</w:t>
            </w:r>
          </w:p>
        </w:tc>
      </w:tr>
      <w:tr>
        <w:tblPrEx>
          <w:tblCellMar>
            <w:top w:w="0" w:type="dxa"/>
            <w:left w:w="0" w:type="dxa"/>
            <w:bottom w:w="0" w:type="dxa"/>
            <w:right w:w="0" w:type="dxa"/>
          </w:tblCellMar>
        </w:tblPrEx>
        <w:trPr>
          <w:trHeight w:val="425" w:hRule="atLeast"/>
        </w:trPr>
        <w:tc>
          <w:tcPr>
            <w:tcW w:w="32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指标</w:t>
            </w:r>
          </w:p>
        </w:tc>
        <w:tc>
          <w:tcPr>
            <w:tcW w:w="777" w:type="dxa"/>
            <w:tcBorders>
              <w:top w:val="single" w:color="auto" w:sz="4" w:space="0"/>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单位</w:t>
            </w:r>
          </w:p>
        </w:tc>
        <w:tc>
          <w:tcPr>
            <w:tcW w:w="956" w:type="dxa"/>
            <w:tcBorders>
              <w:top w:val="single" w:color="auto" w:sz="4" w:space="0"/>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2015年</w:t>
            </w:r>
          </w:p>
        </w:tc>
        <w:tc>
          <w:tcPr>
            <w:tcW w:w="1255" w:type="dxa"/>
            <w:tcBorders>
              <w:top w:val="single" w:color="auto" w:sz="4" w:space="0"/>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20</w:t>
            </w:r>
            <w:r>
              <w:rPr>
                <w:rFonts w:hint="eastAsia" w:ascii="宋体" w:hAnsi="宋体" w:cs="宋体"/>
                <w:b/>
                <w:color w:val="000000" w:themeColor="text1"/>
                <w:kern w:val="0"/>
                <w:sz w:val="24"/>
                <w:lang w:val="en-US" w:eastAsia="zh-CN" w:bidi="ar"/>
                <w14:textFill>
                  <w14:solidFill>
                    <w14:schemeClr w14:val="tx1"/>
                  </w14:solidFill>
                </w14:textFill>
              </w:rPr>
              <w:t>20</w:t>
            </w:r>
            <w:r>
              <w:rPr>
                <w:rFonts w:hint="eastAsia" w:ascii="宋体" w:hAnsi="宋体" w:cs="宋体"/>
                <w:b/>
                <w:color w:val="000000" w:themeColor="text1"/>
                <w:kern w:val="0"/>
                <w:sz w:val="24"/>
                <w:lang w:bidi="ar"/>
                <w14:textFill>
                  <w14:solidFill>
                    <w14:schemeClr w14:val="tx1"/>
                  </w14:solidFill>
                </w14:textFill>
              </w:rPr>
              <w:t>年</w:t>
            </w:r>
          </w:p>
        </w:tc>
        <w:tc>
          <w:tcPr>
            <w:tcW w:w="2148" w:type="dxa"/>
            <w:tcBorders>
              <w:top w:val="single" w:color="auto" w:sz="4" w:space="0"/>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kern w:val="0"/>
                <w:sz w:val="24"/>
                <w:lang w:bidi="ar"/>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20</w:t>
            </w:r>
            <w:r>
              <w:rPr>
                <w:rFonts w:hint="eastAsia" w:ascii="宋体" w:hAnsi="宋体" w:cs="宋体"/>
                <w:b/>
                <w:color w:val="000000" w:themeColor="text1"/>
                <w:kern w:val="0"/>
                <w:sz w:val="24"/>
                <w:lang w:val="en-US" w:eastAsia="zh-CN" w:bidi="ar"/>
                <w14:textFill>
                  <w14:solidFill>
                    <w14:schemeClr w14:val="tx1"/>
                  </w14:solidFill>
                </w14:textFill>
              </w:rPr>
              <w:t>20</w:t>
            </w:r>
            <w:r>
              <w:rPr>
                <w:rFonts w:hint="eastAsia" w:ascii="宋体" w:hAnsi="宋体" w:cs="宋体"/>
                <w:b/>
                <w:color w:val="000000" w:themeColor="text1"/>
                <w:kern w:val="0"/>
                <w:sz w:val="24"/>
                <w:lang w:bidi="ar"/>
                <w14:textFill>
                  <w14:solidFill>
                    <w14:schemeClr w14:val="tx1"/>
                  </w14:solidFill>
                </w14:textFill>
              </w:rPr>
              <w:t>年比201</w:t>
            </w:r>
            <w:r>
              <w:rPr>
                <w:rFonts w:hint="eastAsia" w:ascii="宋体" w:hAnsi="宋体" w:cs="宋体"/>
                <w:b/>
                <w:color w:val="000000" w:themeColor="text1"/>
                <w:kern w:val="0"/>
                <w:sz w:val="24"/>
                <w:lang w:val="en-US" w:eastAsia="zh-CN" w:bidi="ar"/>
                <w14:textFill>
                  <w14:solidFill>
                    <w14:schemeClr w14:val="tx1"/>
                  </w14:solidFill>
                </w14:textFill>
              </w:rPr>
              <w:t>5</w:t>
            </w:r>
            <w:r>
              <w:rPr>
                <w:rFonts w:hint="eastAsia" w:ascii="宋体" w:hAnsi="宋体" w:cs="宋体"/>
                <w:b/>
                <w:color w:val="000000" w:themeColor="text1"/>
                <w:kern w:val="0"/>
                <w:sz w:val="24"/>
                <w:lang w:bidi="ar"/>
                <w14:textFill>
                  <w14:solidFill>
                    <w14:schemeClr w14:val="tx1"/>
                  </w14:solidFill>
                </w14:textFill>
              </w:rPr>
              <w:t>年</w:t>
            </w:r>
          </w:p>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提高</w:t>
            </w:r>
          </w:p>
        </w:tc>
      </w:tr>
      <w:tr>
        <w:tblPrEx>
          <w:tblCellMar>
            <w:top w:w="0" w:type="dxa"/>
            <w:left w:w="0" w:type="dxa"/>
            <w:bottom w:w="0" w:type="dxa"/>
            <w:right w:w="0" w:type="dxa"/>
          </w:tblCellMar>
        </w:tblPrEx>
        <w:trPr>
          <w:trHeight w:val="1050"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黑体" w:hAnsi="宋体" w:eastAsia="黑体" w:cs="黑体"/>
                <w:color w:val="000000" w:themeColor="text1"/>
                <w:sz w:val="24"/>
                <w14:textFill>
                  <w14:solidFill>
                    <w14:schemeClr w14:val="tx1"/>
                  </w14:solidFill>
                </w14:textFill>
              </w:rPr>
            </w:pPr>
            <w:r>
              <w:rPr>
                <w:rFonts w:hint="eastAsia" w:ascii="黑体" w:hAnsi="宋体" w:eastAsia="黑体" w:cs="黑体"/>
                <w:color w:val="000000" w:themeColor="text1"/>
                <w:kern w:val="0"/>
                <w:sz w:val="24"/>
                <w:lang w:bidi="ar"/>
                <w14:textFill>
                  <w14:solidFill>
                    <w14:schemeClr w14:val="tx1"/>
                  </w14:solidFill>
                </w14:textFill>
              </w:rPr>
              <w:t xml:space="preserve">学前教育 </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学前三年毛入园率</w:t>
            </w:r>
          </w:p>
        </w:tc>
        <w:tc>
          <w:tcPr>
            <w:tcW w:w="777"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83.69</w:t>
            </w:r>
          </w:p>
        </w:tc>
        <w:tc>
          <w:tcPr>
            <w:tcW w:w="1255"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92.4</w:t>
            </w:r>
          </w:p>
        </w:tc>
        <w:tc>
          <w:tcPr>
            <w:tcW w:w="2148"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p>
          <w:p>
            <w:pPr>
              <w:widowControl/>
              <w:jc w:val="center"/>
              <w:textAlignment w:val="center"/>
              <w:rPr>
                <w:rFonts w:hint="default"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8.71</w:t>
            </w:r>
          </w:p>
        </w:tc>
      </w:tr>
      <w:tr>
        <w:tblPrEx>
          <w:tblCellMar>
            <w:top w:w="0" w:type="dxa"/>
            <w:left w:w="0" w:type="dxa"/>
            <w:bottom w:w="0" w:type="dxa"/>
            <w:right w:w="0" w:type="dxa"/>
          </w:tblCellMar>
        </w:tblPrEx>
        <w:trPr>
          <w:trHeight w:val="1050"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黑体" w:hAnsi="宋体" w:eastAsia="黑体" w:cs="黑体"/>
                <w:color w:val="000000" w:themeColor="text1"/>
                <w:sz w:val="24"/>
                <w14:textFill>
                  <w14:solidFill>
                    <w14:schemeClr w14:val="tx1"/>
                  </w14:solidFill>
                </w14:textFill>
              </w:rPr>
            </w:pPr>
            <w:r>
              <w:rPr>
                <w:rFonts w:hint="eastAsia" w:ascii="黑体" w:hAnsi="宋体" w:eastAsia="黑体" w:cs="黑体"/>
                <w:color w:val="000000" w:themeColor="text1"/>
                <w:kern w:val="0"/>
                <w:sz w:val="24"/>
                <w:lang w:bidi="ar"/>
                <w14:textFill>
                  <w14:solidFill>
                    <w14:schemeClr w14:val="tx1"/>
                  </w14:solidFill>
                </w14:textFill>
              </w:rPr>
              <w:t>义务教育</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适龄儿童入学率</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义务教育巩固率</w:t>
            </w:r>
          </w:p>
        </w:tc>
        <w:tc>
          <w:tcPr>
            <w:tcW w:w="777"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100</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97.51</w:t>
            </w:r>
          </w:p>
        </w:tc>
        <w:tc>
          <w:tcPr>
            <w:tcW w:w="1255" w:type="dxa"/>
            <w:tcBorders>
              <w:top w:val="nil"/>
              <w:left w:val="nil"/>
              <w:bottom w:val="single" w:color="auto" w:sz="4" w:space="0"/>
              <w:right w:val="single" w:color="auto" w:sz="4" w:space="0"/>
            </w:tcBorders>
            <w:tcMar>
              <w:top w:w="15" w:type="dxa"/>
              <w:left w:w="15" w:type="dxa"/>
              <w:right w:w="15" w:type="dxa"/>
            </w:tcMar>
            <w:vAlign w:val="center"/>
          </w:tcPr>
          <w:p>
            <w:pPr>
              <w:widowControl/>
              <w:jc w:val="both"/>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102.83</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99.93</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p>
        </w:tc>
        <w:tc>
          <w:tcPr>
            <w:tcW w:w="2148"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val="en-US" w:eastAsia="zh-CN" w:bidi="ar"/>
                <w14:textFill>
                  <w14:solidFill>
                    <w14:schemeClr w14:val="tx1"/>
                  </w14:solidFill>
                </w14:textFill>
              </w:rPr>
              <w:t>2.83</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val="en-US" w:eastAsia="zh-CN" w:bidi="ar"/>
                <w14:textFill>
                  <w14:solidFill>
                    <w14:schemeClr w14:val="tx1"/>
                  </w14:solidFill>
                </w14:textFill>
              </w:rPr>
              <w:t>2.42</w:t>
            </w:r>
          </w:p>
        </w:tc>
      </w:tr>
      <w:tr>
        <w:tblPrEx>
          <w:tblCellMar>
            <w:top w:w="0" w:type="dxa"/>
            <w:left w:w="0" w:type="dxa"/>
            <w:bottom w:w="0" w:type="dxa"/>
            <w:right w:w="0" w:type="dxa"/>
          </w:tblCellMar>
        </w:tblPrEx>
        <w:trPr>
          <w:trHeight w:val="1050"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黑体" w:hAnsi="宋体" w:eastAsia="黑体" w:cs="黑体"/>
                <w:color w:val="000000" w:themeColor="text1"/>
                <w:sz w:val="24"/>
                <w14:textFill>
                  <w14:solidFill>
                    <w14:schemeClr w14:val="tx1"/>
                  </w14:solidFill>
                </w14:textFill>
              </w:rPr>
            </w:pPr>
            <w:r>
              <w:rPr>
                <w:rFonts w:hint="eastAsia" w:ascii="黑体" w:hAnsi="宋体" w:eastAsia="黑体" w:cs="黑体"/>
                <w:color w:val="000000" w:themeColor="text1"/>
                <w:kern w:val="0"/>
                <w:sz w:val="24"/>
                <w:lang w:bidi="ar"/>
                <w14:textFill>
                  <w14:solidFill>
                    <w14:schemeClr w14:val="tx1"/>
                  </w14:solidFill>
                </w14:textFill>
              </w:rPr>
              <w:t>高中阶段教育</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初中毕业生升学率</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高中阶段毛入学率</w:t>
            </w:r>
          </w:p>
        </w:tc>
        <w:tc>
          <w:tcPr>
            <w:tcW w:w="777"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99.70</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98.77</w:t>
            </w:r>
          </w:p>
        </w:tc>
        <w:tc>
          <w:tcPr>
            <w:tcW w:w="1255"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99.71</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98.69</w:t>
            </w:r>
          </w:p>
        </w:tc>
        <w:tc>
          <w:tcPr>
            <w:tcW w:w="2148"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val="en-US" w:eastAsia="zh-CN" w:bidi="ar"/>
                <w14:textFill>
                  <w14:solidFill>
                    <w14:schemeClr w14:val="tx1"/>
                  </w14:solidFill>
                </w14:textFill>
              </w:rPr>
              <w:t>0.01</w:t>
            </w:r>
          </w:p>
          <w:p>
            <w:pPr>
              <w:widowControl/>
              <w:jc w:val="center"/>
              <w:textAlignment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-0.08</w:t>
            </w:r>
          </w:p>
        </w:tc>
      </w:tr>
      <w:tr>
        <w:tblPrEx>
          <w:tblCellMar>
            <w:top w:w="0" w:type="dxa"/>
            <w:left w:w="0" w:type="dxa"/>
            <w:bottom w:w="0" w:type="dxa"/>
            <w:right w:w="0" w:type="dxa"/>
          </w:tblCellMar>
        </w:tblPrEx>
        <w:trPr>
          <w:trHeight w:val="1425"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黑体" w:hAnsi="宋体" w:eastAsia="黑体" w:cs="黑体"/>
                <w:color w:val="000000" w:themeColor="text1"/>
                <w:sz w:val="24"/>
                <w14:textFill>
                  <w14:solidFill>
                    <w14:schemeClr w14:val="tx1"/>
                  </w14:solidFill>
                </w14:textFill>
              </w:rPr>
            </w:pPr>
            <w:r>
              <w:rPr>
                <w:rFonts w:hint="eastAsia" w:ascii="黑体" w:hAnsi="宋体" w:eastAsia="黑体" w:cs="黑体"/>
                <w:color w:val="000000" w:themeColor="text1"/>
                <w:kern w:val="0"/>
                <w:sz w:val="24"/>
                <w:lang w:bidi="ar"/>
                <w14:textFill>
                  <w14:solidFill>
                    <w14:schemeClr w14:val="tx1"/>
                  </w14:solidFill>
                </w14:textFill>
              </w:rPr>
              <w:t>高等教育</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高等教育</w:t>
            </w:r>
            <w:r>
              <w:rPr>
                <w:rStyle w:val="11"/>
                <w:rFonts w:hint="eastAsia"/>
                <w:color w:val="000000" w:themeColor="text1"/>
                <w:lang w:val="en-US" w:eastAsia="zh-CN" w:bidi="ar"/>
                <w14:textFill>
                  <w14:solidFill>
                    <w14:schemeClr w14:val="tx1"/>
                  </w14:solidFill>
                </w14:textFill>
              </w:rPr>
              <w:t>在</w:t>
            </w:r>
            <w:r>
              <w:rPr>
                <w:rStyle w:val="11"/>
                <w:rFonts w:hint="default"/>
                <w:color w:val="000000" w:themeColor="text1"/>
                <w:lang w:bidi="ar"/>
                <w14:textFill>
                  <w14:solidFill>
                    <w14:schemeClr w14:val="tx1"/>
                  </w14:solidFill>
                </w14:textFill>
              </w:rPr>
              <w:t>学总规模</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其中：普通本专科在校生</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高等教育毛入学率</w:t>
            </w:r>
          </w:p>
        </w:tc>
        <w:tc>
          <w:tcPr>
            <w:tcW w:w="777"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万人</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万人</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3.296</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3.232</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41</w:t>
            </w:r>
          </w:p>
        </w:tc>
        <w:tc>
          <w:tcPr>
            <w:tcW w:w="1255"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3.576</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3.576</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47</w:t>
            </w:r>
          </w:p>
        </w:tc>
        <w:tc>
          <w:tcPr>
            <w:tcW w:w="2148"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val="en-US" w:eastAsia="zh-CN" w:bidi="ar"/>
                <w14:textFill>
                  <w14:solidFill>
                    <w14:schemeClr w14:val="tx1"/>
                  </w14:solidFill>
                </w14:textFill>
              </w:rPr>
              <w:t>0.27</w:t>
            </w:r>
          </w:p>
          <w:p>
            <w:pPr>
              <w:widowControl/>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0.344</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val="en-US" w:eastAsia="zh-CN" w:bidi="ar"/>
                <w14:textFill>
                  <w14:solidFill>
                    <w14:schemeClr w14:val="tx1"/>
                  </w14:solidFill>
                </w14:textFill>
              </w:rPr>
              <w:t>6</w:t>
            </w:r>
          </w:p>
        </w:tc>
      </w:tr>
      <w:tr>
        <w:tblPrEx>
          <w:tblCellMar>
            <w:top w:w="0" w:type="dxa"/>
            <w:left w:w="0" w:type="dxa"/>
            <w:bottom w:w="0" w:type="dxa"/>
            <w:right w:w="0" w:type="dxa"/>
          </w:tblCellMar>
        </w:tblPrEx>
        <w:trPr>
          <w:trHeight w:val="2700"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top"/>
          </w:tcPr>
          <w:p>
            <w:pPr>
              <w:widowControl/>
              <w:jc w:val="center"/>
              <w:textAlignment w:val="top"/>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bidi="ar"/>
                <w14:textFill>
                  <w14:solidFill>
                    <w14:schemeClr w14:val="tx1"/>
                  </w14:solidFill>
                </w14:textFill>
              </w:rPr>
              <w:t>专任教师</w:t>
            </w:r>
            <w:r>
              <w:rPr>
                <w:rStyle w:val="11"/>
                <w:rFonts w:hint="default"/>
                <w:b/>
                <w:bCs/>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专任教师总数</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小学专任教师学率合格率</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初中专任教师合格率</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普通高中专任教师学历合格率</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中职学校“双师型”教师占专业及实习指导课教师比例</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普通高校具有硕士以上学位专任教师比例</w:t>
            </w:r>
          </w:p>
        </w:tc>
        <w:tc>
          <w:tcPr>
            <w:tcW w:w="777" w:type="dxa"/>
            <w:tcBorders>
              <w:top w:val="nil"/>
              <w:left w:val="nil"/>
              <w:bottom w:val="single" w:color="auto" w:sz="4" w:space="0"/>
              <w:right w:val="single" w:color="auto" w:sz="4" w:space="0"/>
            </w:tcBorders>
            <w:tcMar>
              <w:top w:w="15" w:type="dxa"/>
              <w:left w:w="15" w:type="dxa"/>
              <w:right w:w="15" w:type="dxa"/>
            </w:tcMar>
            <w:vAlign w:val="top"/>
          </w:tcPr>
          <w:p>
            <w:pPr>
              <w:widowControl/>
              <w:jc w:val="center"/>
              <w:textAlignment w:val="top"/>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万人</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top"/>
          </w:tcPr>
          <w:p>
            <w:pPr>
              <w:widowControl/>
              <w:jc w:val="center"/>
              <w:textAlignment w:val="top"/>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1.260</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100</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100</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97.69</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67</w:t>
            </w:r>
            <w:r>
              <w:rPr>
                <w:rFonts w:hint="eastAsia" w:ascii="宋体" w:hAnsi="宋体" w:cs="宋体"/>
                <w:color w:val="000000" w:themeColor="text1"/>
                <w:kern w:val="0"/>
                <w:sz w:val="24"/>
                <w:lang w:bidi="ar"/>
                <w14:textFill>
                  <w14:solidFill>
                    <w14:schemeClr w14:val="tx1"/>
                  </w14:solidFill>
                </w14:textFill>
              </w:rPr>
              <w:br w:type="textWrapping"/>
            </w:r>
          </w:p>
          <w:p>
            <w:pPr>
              <w:widowControl/>
              <w:jc w:val="center"/>
              <w:textAlignment w:val="top"/>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71</w:t>
            </w:r>
          </w:p>
        </w:tc>
        <w:tc>
          <w:tcPr>
            <w:tcW w:w="1255" w:type="dxa"/>
            <w:tcBorders>
              <w:top w:val="nil"/>
              <w:left w:val="nil"/>
              <w:bottom w:val="single" w:color="auto" w:sz="4" w:space="0"/>
              <w:right w:val="single" w:color="auto" w:sz="4" w:space="0"/>
            </w:tcBorders>
            <w:tcMar>
              <w:top w:w="15" w:type="dxa"/>
              <w:left w:w="15" w:type="dxa"/>
              <w:right w:w="15" w:type="dxa"/>
            </w:tcMar>
            <w:vAlign w:val="top"/>
          </w:tcPr>
          <w:p>
            <w:pPr>
              <w:widowControl/>
              <w:jc w:val="center"/>
              <w:textAlignment w:val="top"/>
              <w:rPr>
                <w:rFonts w:ascii="宋体" w:hAnsi="宋体" w:cs="宋体"/>
                <w:color w:val="000000" w:themeColor="text1"/>
                <w:kern w:val="0"/>
                <w:sz w:val="24"/>
                <w:lang w:bidi="ar"/>
                <w14:textFill>
                  <w14:solidFill>
                    <w14:schemeClr w14:val="tx1"/>
                  </w14:solidFill>
                </w14:textFill>
              </w:rPr>
            </w:pP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1.306</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100</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100</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98.15</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72</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p>
          <w:p>
            <w:pPr>
              <w:widowControl/>
              <w:jc w:val="center"/>
              <w:textAlignment w:val="top"/>
              <w:rPr>
                <w:rFonts w:hint="default"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85</w:t>
            </w:r>
          </w:p>
        </w:tc>
        <w:tc>
          <w:tcPr>
            <w:tcW w:w="2148" w:type="dxa"/>
            <w:tcBorders>
              <w:top w:val="nil"/>
              <w:left w:val="nil"/>
              <w:bottom w:val="single" w:color="auto" w:sz="4" w:space="0"/>
              <w:right w:val="single" w:color="auto" w:sz="4" w:space="0"/>
            </w:tcBorders>
            <w:tcMar>
              <w:top w:w="15" w:type="dxa"/>
              <w:left w:w="15" w:type="dxa"/>
              <w:right w:w="15" w:type="dxa"/>
            </w:tcMar>
            <w:vAlign w:val="top"/>
          </w:tcPr>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val="en-US" w:eastAsia="zh-CN" w:bidi="ar"/>
                <w14:textFill>
                  <w14:solidFill>
                    <w14:schemeClr w14:val="tx1"/>
                  </w14:solidFill>
                </w14:textFill>
              </w:rPr>
              <w:t>0.046</w:t>
            </w:r>
          </w:p>
          <w:p>
            <w:pPr>
              <w:widowControl/>
              <w:jc w:val="center"/>
              <w:textAlignment w:val="top"/>
              <w:rPr>
                <w:rFonts w:hint="default"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持续保持在100%</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val="en-US" w:eastAsia="zh-CN" w:bidi="ar"/>
                <w14:textFill>
                  <w14:solidFill>
                    <w14:schemeClr w14:val="tx1"/>
                  </w14:solidFill>
                </w14:textFill>
              </w:rPr>
              <w:t>持续保持在100%</w:t>
            </w:r>
          </w:p>
          <w:p>
            <w:pPr>
              <w:widowControl/>
              <w:jc w:val="center"/>
              <w:textAlignment w:val="top"/>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0.46</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37</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val="en-US" w:eastAsia="zh-CN" w:bidi="ar"/>
                <w14:textFill>
                  <w14:solidFill>
                    <w14:schemeClr w14:val="tx1"/>
                  </w14:solidFill>
                </w14:textFill>
              </w:rPr>
              <w:t>5</w:t>
            </w:r>
            <w:r>
              <w:rPr>
                <w:rFonts w:hint="eastAsia" w:ascii="宋体" w:hAnsi="宋体" w:cs="宋体"/>
                <w:color w:val="000000" w:themeColor="text1"/>
                <w:kern w:val="0"/>
                <w:sz w:val="24"/>
                <w:lang w:bidi="ar"/>
                <w14:textFill>
                  <w14:solidFill>
                    <w14:schemeClr w14:val="tx1"/>
                  </w14:solidFill>
                </w14:textFill>
              </w:rPr>
              <w:br w:type="textWrapping"/>
            </w:r>
          </w:p>
          <w:p>
            <w:pPr>
              <w:widowControl/>
              <w:jc w:val="center"/>
              <w:textAlignment w:val="top"/>
              <w:rPr>
                <w:rFonts w:hint="default"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14</w:t>
            </w:r>
          </w:p>
        </w:tc>
      </w:tr>
      <w:tr>
        <w:tblPrEx>
          <w:tblCellMar>
            <w:top w:w="0" w:type="dxa"/>
            <w:left w:w="0" w:type="dxa"/>
            <w:bottom w:w="0" w:type="dxa"/>
            <w:right w:w="0" w:type="dxa"/>
          </w:tblCellMar>
        </w:tblPrEx>
        <w:trPr>
          <w:trHeight w:val="1140" w:hRule="atLeast"/>
        </w:trPr>
        <w:tc>
          <w:tcPr>
            <w:tcW w:w="32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黑体" w:hAnsi="宋体" w:eastAsia="黑体" w:cs="黑体"/>
                <w:color w:val="000000" w:themeColor="text1"/>
                <w:sz w:val="24"/>
                <w14:textFill>
                  <w14:solidFill>
                    <w14:schemeClr w14:val="tx1"/>
                  </w14:solidFill>
                </w14:textFill>
              </w:rPr>
            </w:pPr>
            <w:r>
              <w:rPr>
                <w:rFonts w:hint="eastAsia" w:ascii="黑体" w:hAnsi="宋体" w:eastAsia="黑体" w:cs="黑体"/>
                <w:b/>
                <w:bCs/>
                <w:color w:val="000000" w:themeColor="text1"/>
                <w:kern w:val="0"/>
                <w:sz w:val="24"/>
                <w:lang w:bidi="ar"/>
                <w14:textFill>
                  <w14:solidFill>
                    <w14:schemeClr w14:val="tx1"/>
                  </w14:solidFill>
                </w14:textFill>
              </w:rPr>
              <w:t>人力资源开发</w:t>
            </w:r>
            <w:r>
              <w:rPr>
                <w:rStyle w:val="11"/>
                <w:rFonts w:hint="default"/>
                <w:b/>
                <w:bCs/>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主要劳动人口平均受教育年限</w:t>
            </w:r>
            <w:r>
              <w:rPr>
                <w:rStyle w:val="11"/>
                <w:rFonts w:hint="default"/>
                <w:color w:val="000000" w:themeColor="text1"/>
                <w:lang w:bidi="ar"/>
                <w14:textFill>
                  <w14:solidFill>
                    <w14:schemeClr w14:val="tx1"/>
                  </w14:solidFill>
                </w14:textFill>
              </w:rPr>
              <w:br w:type="textWrapping"/>
            </w:r>
            <w:r>
              <w:rPr>
                <w:rStyle w:val="11"/>
                <w:rFonts w:hint="default"/>
                <w:color w:val="000000" w:themeColor="text1"/>
                <w:lang w:bidi="ar"/>
                <w14:textFill>
                  <w14:solidFill>
                    <w14:schemeClr w14:val="tx1"/>
                  </w14:solidFill>
                </w14:textFill>
              </w:rPr>
              <w:t>新增劳动力人口平均受教育年限</w:t>
            </w:r>
          </w:p>
        </w:tc>
        <w:tc>
          <w:tcPr>
            <w:tcW w:w="77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年</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年</w:t>
            </w:r>
          </w:p>
        </w:tc>
        <w:tc>
          <w:tcPr>
            <w:tcW w:w="95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kern w:val="0"/>
                <w:sz w:val="24"/>
                <w:lang w:bidi="ar"/>
                <w14:textFill>
                  <w14:solidFill>
                    <w14:schemeClr w14:val="tx1"/>
                  </w14:solidFill>
                </w14:textFill>
              </w:rPr>
            </w:pP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10.1</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13</w:t>
            </w:r>
            <w:r>
              <w:rPr>
                <w:rFonts w:hint="eastAsia" w:ascii="宋体" w:hAnsi="宋体" w:cs="宋体"/>
                <w:color w:val="000000" w:themeColor="text1"/>
                <w:kern w:val="0"/>
                <w:sz w:val="24"/>
                <w:lang w:bidi="ar"/>
                <w14:textFill>
                  <w14:solidFill>
                    <w14:schemeClr w14:val="tx1"/>
                  </w14:solidFill>
                </w14:textFill>
              </w:rPr>
              <w:br w:type="textWrapping"/>
            </w:r>
          </w:p>
        </w:tc>
        <w:tc>
          <w:tcPr>
            <w:tcW w:w="125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10.68</w:t>
            </w:r>
          </w:p>
          <w:p>
            <w:pPr>
              <w:widowControl/>
              <w:jc w:val="both"/>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    14.5    </w:t>
            </w:r>
          </w:p>
        </w:tc>
        <w:tc>
          <w:tcPr>
            <w:tcW w:w="21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 xml:space="preserve"> 0.58                                                                 1</w:t>
            </w:r>
            <w:r>
              <w:rPr>
                <w:rFonts w:hint="eastAsia" w:ascii="宋体" w:hAnsi="宋体" w:cs="宋体"/>
                <w:color w:val="000000" w:themeColor="text1"/>
                <w:kern w:val="0"/>
                <w:sz w:val="24"/>
                <w:lang w:bidi="ar"/>
                <w14:textFill>
                  <w14:solidFill>
                    <w14:schemeClr w14:val="tx1"/>
                  </w14:solidFill>
                </w14:textFill>
              </w:rPr>
              <w:t>.5</w:t>
            </w:r>
          </w:p>
        </w:tc>
      </w:tr>
    </w:tbl>
    <w:p>
      <w:pPr>
        <w:spacing w:line="600" w:lineRule="exact"/>
        <w:ind w:firstLine="641" w:firstLineChars="200"/>
        <w:rPr>
          <w:rFonts w:hint="eastAsia" w:ascii="华文楷体" w:hAnsi="华文楷体" w:eastAsia="华文楷体" w:cs="仿宋"/>
          <w:b/>
          <w:kern w:val="0"/>
          <w:sz w:val="32"/>
          <w:szCs w:val="32"/>
        </w:rPr>
      </w:pPr>
    </w:p>
    <w:p>
      <w:pPr>
        <w:spacing w:line="600" w:lineRule="exact"/>
        <w:ind w:firstLine="641" w:firstLineChars="200"/>
        <w:rPr>
          <w:rFonts w:hint="eastAsia" w:ascii="华文楷体" w:hAnsi="华文楷体" w:eastAsia="华文楷体" w:cs="仿宋"/>
          <w:b/>
          <w:kern w:val="0"/>
          <w:sz w:val="32"/>
          <w:szCs w:val="32"/>
        </w:rPr>
      </w:pPr>
      <w:r>
        <w:rPr>
          <w:rFonts w:hint="eastAsia" w:ascii="华文楷体" w:hAnsi="华文楷体" w:eastAsia="华文楷体" w:cs="仿宋"/>
          <w:b/>
          <w:kern w:val="0"/>
          <w:sz w:val="32"/>
          <w:szCs w:val="32"/>
        </w:rPr>
        <w:t>（二）“十四五”时期池州教育面临的机遇和挑战</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四五”时期是安徽奋勇争先、加快建设现代化美好安徽的重要时期，也是池州跨越赶超、加速推进现代化“三优池州”建设的关键5年。经济社会发展方式、动力、结构和形态都将发生深刻变化，教育事业面临新的机遇和挑战，需要在服务和融入新发展格局上展现更大作为，全面提升服务安徽发展战略和区域发展能力，在服务池州加快打造经济社会发展全面绿色转型示范区，建设经济强、百姓富、生态美的现代化“三优池州”中做出更大贡献。</w:t>
      </w:r>
    </w:p>
    <w:p>
      <w:pPr>
        <w:spacing w:line="600" w:lineRule="exact"/>
        <w:ind w:firstLine="641" w:firstLineChars="200"/>
        <w:rPr>
          <w:rFonts w:hint="eastAsia" w:ascii="仿宋" w:hAnsi="仿宋" w:eastAsia="仿宋" w:cs="仿宋"/>
          <w:sz w:val="32"/>
          <w:szCs w:val="32"/>
          <w:lang w:val="en-US" w:eastAsia="zh-CN"/>
        </w:rPr>
      </w:pPr>
      <w:r>
        <w:rPr>
          <w:rFonts w:hint="eastAsia" w:ascii="华文楷体" w:hAnsi="华文楷体" w:eastAsia="华文楷体" w:cs="仿宋"/>
          <w:b/>
          <w:kern w:val="0"/>
          <w:sz w:val="32"/>
          <w:szCs w:val="32"/>
          <w:lang w:val="en-US" w:eastAsia="zh-CN"/>
        </w:rPr>
        <w:t>一是服务池州新发展格局的机遇和挑战。</w:t>
      </w:r>
      <w:r>
        <w:rPr>
          <w:rFonts w:hint="eastAsia" w:ascii="仿宋" w:hAnsi="仿宋" w:eastAsia="仿宋" w:cs="仿宋"/>
          <w:sz w:val="32"/>
          <w:szCs w:val="32"/>
          <w:lang w:val="en-US" w:eastAsia="zh-CN"/>
        </w:rPr>
        <w:t>市第五次党代会提出，池州要主动服务和融入长三角一体化发展、长江经济带发展、推动中部地区高质量发展等国家战略，加强与沪苏浙结对共建城市的对接与合作，加快打造承接长三角产业转移示范区和长三角重要旅游目的地、重要休闲康养地、绿色有机农产品生产供应地，这是实现“增速居前列、人均居上游”目标的新发展格局。教育事业应牢牢把握这个战略机遇，推进高质量教育体系构建，提高人才培养质量，推动知识创新，提升服务池州发展战略的能力。</w:t>
      </w:r>
    </w:p>
    <w:p>
      <w:pPr>
        <w:spacing w:line="600" w:lineRule="exact"/>
        <w:ind w:firstLine="641" w:firstLineChars="200"/>
        <w:rPr>
          <w:rFonts w:hint="eastAsia" w:ascii="仿宋" w:hAnsi="仿宋" w:eastAsia="仿宋" w:cs="仿宋"/>
          <w:sz w:val="32"/>
          <w:szCs w:val="32"/>
          <w:lang w:val="en-US" w:eastAsia="zh-CN"/>
        </w:rPr>
      </w:pPr>
      <w:r>
        <w:rPr>
          <w:rFonts w:hint="eastAsia" w:ascii="华文楷体" w:hAnsi="华文楷体" w:eastAsia="华文楷体" w:cs="仿宋"/>
          <w:b/>
          <w:kern w:val="0"/>
          <w:sz w:val="32"/>
          <w:szCs w:val="32"/>
          <w:lang w:val="en-US" w:eastAsia="zh-CN"/>
        </w:rPr>
        <w:t>二是服务长三角一体化战略的机遇和挑战。</w:t>
      </w:r>
      <w:r>
        <w:rPr>
          <w:rFonts w:hint="eastAsia" w:ascii="仿宋" w:hAnsi="仿宋" w:eastAsia="仿宋" w:cs="仿宋"/>
          <w:sz w:val="32"/>
          <w:szCs w:val="32"/>
          <w:lang w:val="en-US" w:eastAsia="zh-CN"/>
        </w:rPr>
        <w:t>国家推动长江经济带发展、长三角一体化发展、中部地区高质量发展等重大战略叠加全覆盖，为池州在新一轮开放合作中提升发展位势带来新的机遇。教育事业发展应抢抓长三角一体化发展政策红利，结合池州实际，加强与长三角的交流合作，全面提升各级各类学校办学水平，加快推进教育现代化建设。</w:t>
      </w:r>
    </w:p>
    <w:p>
      <w:pPr>
        <w:spacing w:line="600" w:lineRule="exact"/>
        <w:ind w:firstLine="641" w:firstLineChars="200"/>
        <w:rPr>
          <w:rFonts w:hint="eastAsia" w:ascii="仿宋" w:hAnsi="仿宋" w:eastAsia="仿宋" w:cs="仿宋"/>
          <w:sz w:val="32"/>
          <w:szCs w:val="32"/>
          <w:lang w:val="en-US" w:eastAsia="zh-CN"/>
        </w:rPr>
      </w:pPr>
      <w:r>
        <w:rPr>
          <w:rFonts w:hint="eastAsia" w:ascii="华文楷体" w:hAnsi="华文楷体" w:eastAsia="华文楷体" w:cs="仿宋"/>
          <w:b/>
          <w:kern w:val="0"/>
          <w:sz w:val="32"/>
          <w:szCs w:val="32"/>
          <w:lang w:val="en-US" w:eastAsia="zh-CN"/>
        </w:rPr>
        <w:t>三是服务池州产业发展的机遇和挑战。</w:t>
      </w:r>
      <w:r>
        <w:rPr>
          <w:rFonts w:hint="eastAsia" w:ascii="仿宋" w:hAnsi="仿宋" w:eastAsia="仿宋" w:cs="仿宋"/>
          <w:sz w:val="32"/>
          <w:szCs w:val="32"/>
          <w:lang w:val="en-US" w:eastAsia="zh-CN"/>
        </w:rPr>
        <w:t>“十四五”时期，池州以产业发展的提质增效开辟高质量发展新境界，把培育新兴产业集群作为构建现代产业体系的主攻方向，培育发展八大新兴产业，有利于推进科教资源集聚、教育资源布局调整、职业院校专业调整和人才培养方式转变。教育事业发展应聚焦提升服务经济社会发展能力，深化改革创新，推动产学研用深度融合。</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近年来，池州经济实力实现历史性进步，在安徽发展格局中从“总量居后、人均居中”向“增速居前列、人均居上游”迈进，人民群众对教育事业发展提出了新的更高要求，对教育的需求更加多样，对优质教育的需求更加迫切。面对新形势、新任务和办好人民满意教育的新需求，必须清醒地认识到，我市教育发展仍不平衡不充分，还不能完全适应池州经济社会发展需求和人民群众需要。主要表现在：科学的教育理念尚未牢固确立，素质教育尚未得到充分发展，科学的教育观、质量观、人才观尚未在全社会形成共识；基础教</w:t>
      </w:r>
      <w:r>
        <w:rPr>
          <w:rFonts w:ascii="仿宋" w:hAnsi="仿宋" w:eastAsia="仿宋" w:cs="仿宋"/>
          <w:sz w:val="32"/>
          <w:szCs w:val="32"/>
        </w:rPr>
        <w:t>育领域区域</w:t>
      </w:r>
      <w:r>
        <w:rPr>
          <w:rFonts w:hint="eastAsia" w:ascii="仿宋" w:hAnsi="仿宋" w:eastAsia="仿宋" w:cs="仿宋"/>
          <w:sz w:val="32"/>
          <w:szCs w:val="32"/>
        </w:rPr>
        <w:t>、</w:t>
      </w:r>
      <w:r>
        <w:rPr>
          <w:rFonts w:ascii="仿宋" w:hAnsi="仿宋" w:eastAsia="仿宋" w:cs="仿宋"/>
          <w:sz w:val="32"/>
          <w:szCs w:val="32"/>
        </w:rPr>
        <w:t>城乡</w:t>
      </w:r>
      <w:r>
        <w:rPr>
          <w:rFonts w:hint="eastAsia" w:ascii="仿宋" w:hAnsi="仿宋" w:eastAsia="仿宋" w:cs="仿宋"/>
          <w:sz w:val="32"/>
          <w:szCs w:val="32"/>
        </w:rPr>
        <w:t>、</w:t>
      </w:r>
      <w:r>
        <w:rPr>
          <w:rFonts w:ascii="仿宋" w:hAnsi="仿宋" w:eastAsia="仿宋" w:cs="仿宋"/>
          <w:sz w:val="32"/>
          <w:szCs w:val="32"/>
        </w:rPr>
        <w:t>校际发展不均衡问题仍然存在</w:t>
      </w:r>
      <w:r>
        <w:rPr>
          <w:rFonts w:hint="eastAsia" w:ascii="仿宋" w:hAnsi="仿宋" w:eastAsia="仿宋" w:cs="仿宋"/>
          <w:sz w:val="32"/>
          <w:szCs w:val="32"/>
        </w:rPr>
        <w:t>，“入园难”、“择好校”等仍是社会热点问</w:t>
      </w:r>
      <w:r>
        <w:rPr>
          <w:rFonts w:hint="eastAsia" w:ascii="仿宋" w:hAnsi="仿宋" w:eastAsia="仿宋" w:cs="仿宋"/>
          <w:sz w:val="32"/>
          <w:szCs w:val="32"/>
          <w:lang w:val="en-US" w:eastAsia="zh-CN"/>
        </w:rPr>
        <w:t>题；人才培养结构与经济社会发展契合度不够，教育支撑引领创新发展的能力亟待提升，教师队伍建设尚不能满足教育现代化需要；教育治理体系和治理能力现代化水平有待提高，不科学的教育评价导向和教育功利化倾向依旧存在；教育对外开放、学生职业生</w:t>
      </w:r>
      <w:r>
        <w:rPr>
          <w:rFonts w:hint="eastAsia" w:ascii="仿宋" w:hAnsi="仿宋" w:eastAsia="仿宋" w:cs="仿宋"/>
          <w:sz w:val="32"/>
          <w:szCs w:val="32"/>
        </w:rPr>
        <w:t>涯</w:t>
      </w:r>
      <w:r>
        <w:rPr>
          <w:rFonts w:hint="eastAsia" w:ascii="仿宋" w:hAnsi="仿宋" w:eastAsia="仿宋" w:cs="仿宋"/>
          <w:sz w:val="32"/>
          <w:szCs w:val="32"/>
          <w:lang w:val="en-US" w:eastAsia="zh-CN"/>
        </w:rPr>
        <w:t>规划和</w:t>
      </w:r>
      <w:r>
        <w:rPr>
          <w:rFonts w:hint="eastAsia" w:ascii="仿宋" w:hAnsi="仿宋" w:eastAsia="仿宋" w:cs="仿宋"/>
          <w:sz w:val="32"/>
          <w:szCs w:val="32"/>
        </w:rPr>
        <w:t>成长教育</w:t>
      </w:r>
      <w:r>
        <w:rPr>
          <w:rFonts w:hint="eastAsia" w:ascii="仿宋" w:hAnsi="仿宋" w:eastAsia="仿宋" w:cs="仿宋"/>
          <w:sz w:val="32"/>
          <w:szCs w:val="32"/>
          <w:lang w:val="en-US" w:eastAsia="zh-CN"/>
        </w:rPr>
        <w:t>面临</w:t>
      </w:r>
      <w:r>
        <w:rPr>
          <w:rFonts w:hint="eastAsia" w:ascii="仿宋" w:hAnsi="仿宋" w:eastAsia="仿宋" w:cs="仿宋"/>
          <w:sz w:val="32"/>
          <w:szCs w:val="32"/>
        </w:rPr>
        <w:t>新的挑战。</w:t>
      </w:r>
      <w:r>
        <w:rPr>
          <w:rFonts w:hint="eastAsia" w:ascii="仿宋" w:hAnsi="仿宋" w:eastAsia="仿宋" w:cs="仿宋"/>
          <w:sz w:val="32"/>
          <w:szCs w:val="32"/>
          <w:lang w:val="en-US" w:eastAsia="zh-CN"/>
        </w:rPr>
        <w:t>必须立足新发展阶段，贯彻新发展理念，服务构建新发展格局，以提高质量为主题主线，创新教育组织形态，丰富现代学习方式，办好更有质量、更高水平、更加公平的教育。</w:t>
      </w:r>
    </w:p>
    <w:p>
      <w:pPr>
        <w:spacing w:line="600" w:lineRule="exact"/>
        <w:ind w:firstLine="640" w:firstLineChars="200"/>
        <w:rPr>
          <w:rFonts w:ascii="黑体" w:hAnsi="黑体" w:eastAsia="黑体" w:cs="仿宋"/>
          <w:sz w:val="32"/>
          <w:szCs w:val="32"/>
        </w:rPr>
      </w:pPr>
      <w:r>
        <w:rPr>
          <w:rFonts w:hint="eastAsia" w:ascii="黑体" w:hAnsi="黑体" w:eastAsia="黑体" w:cs="仿宋"/>
          <w:sz w:val="32"/>
          <w:szCs w:val="32"/>
        </w:rPr>
        <w:t>二、“十四五”时期教育事业发展指导思想、基本原则和发展目标</w:t>
      </w:r>
    </w:p>
    <w:p>
      <w:pPr>
        <w:spacing w:line="600" w:lineRule="exact"/>
        <w:rPr>
          <w:rFonts w:ascii="华文楷体" w:hAnsi="华文楷体" w:eastAsia="华文楷体" w:cs="仿宋"/>
          <w:b/>
          <w:sz w:val="32"/>
          <w:szCs w:val="32"/>
        </w:rPr>
      </w:pPr>
      <w:r>
        <w:rPr>
          <w:rFonts w:hint="eastAsia"/>
          <w:b/>
        </w:rPr>
        <w:t xml:space="preserve"> </w:t>
      </w:r>
      <w:r>
        <w:rPr>
          <w:b/>
        </w:rPr>
        <w:t xml:space="preserve"> </w:t>
      </w:r>
      <w:r>
        <w:rPr>
          <w:rFonts w:ascii="华文楷体" w:hAnsi="华文楷体" w:eastAsia="华文楷体" w:cs="仿宋"/>
          <w:b/>
          <w:sz w:val="32"/>
          <w:szCs w:val="32"/>
        </w:rPr>
        <w:t xml:space="preserve">  </w:t>
      </w:r>
      <w:r>
        <w:rPr>
          <w:rFonts w:hint="eastAsia" w:ascii="华文楷体" w:hAnsi="华文楷体" w:eastAsia="华文楷体" w:cs="仿宋"/>
          <w:b/>
          <w:sz w:val="32"/>
          <w:szCs w:val="32"/>
        </w:rPr>
        <w:t>（一）指导思想</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习近平新时代中国特色社会主义思想为指导，全面贯彻党的十九大和十九届历次全会精神，全面落实习近平总书记关于教育的重要论述和对安徽作出的系列重要讲话指示批示，全面贯彻党的教育方针，完整、准确、全面贯彻新发展理念，深入落实全国、全省、全市教育大会精神，立足国情、省情、市情，以加快推进教育现代化为主题主线，以“五育”并举为核心，全面实施科教兴市、人才强市战略，深化教育领域综合改革，统筹各级各类教育发展，加快建设高质量教育体系，全面提高育人质量，建设教育强市，办好人民满意的教育。</w:t>
      </w:r>
    </w:p>
    <w:p>
      <w:pPr>
        <w:spacing w:line="600" w:lineRule="exact"/>
        <w:ind w:firstLine="645"/>
        <w:rPr>
          <w:rFonts w:ascii="华文楷体" w:hAnsi="华文楷体" w:eastAsia="华文楷体" w:cs="仿宋"/>
          <w:b/>
          <w:sz w:val="32"/>
          <w:szCs w:val="32"/>
        </w:rPr>
      </w:pPr>
      <w:r>
        <w:rPr>
          <w:rFonts w:hint="eastAsia" w:ascii="华文楷体" w:hAnsi="华文楷体" w:eastAsia="华文楷体" w:cs="仿宋"/>
          <w:b/>
          <w:sz w:val="32"/>
          <w:szCs w:val="32"/>
        </w:rPr>
        <w:t>（二）基本原则</w:t>
      </w:r>
    </w:p>
    <w:p>
      <w:pPr>
        <w:spacing w:line="600" w:lineRule="exact"/>
        <w:ind w:firstLine="645"/>
        <w:rPr>
          <w:rFonts w:hint="default" w:ascii="仿宋" w:hAnsi="仿宋" w:eastAsia="仿宋" w:cs="仿宋"/>
          <w:sz w:val="32"/>
          <w:szCs w:val="32"/>
          <w:lang w:val="en-US" w:eastAsia="zh-CN"/>
        </w:rPr>
      </w:pPr>
      <w:r>
        <w:rPr>
          <w:rFonts w:hint="eastAsia" w:ascii="仿宋" w:hAnsi="仿宋" w:eastAsia="仿宋" w:cs="仿宋"/>
          <w:b/>
          <w:sz w:val="32"/>
          <w:szCs w:val="32"/>
          <w:lang w:val="en-US" w:eastAsia="zh-CN"/>
        </w:rPr>
        <w:t>1.坚持党的全面领导。</w:t>
      </w:r>
      <w:r>
        <w:rPr>
          <w:rFonts w:hint="eastAsia" w:ascii="仿宋" w:hAnsi="仿宋" w:eastAsia="仿宋" w:cs="仿宋"/>
          <w:sz w:val="32"/>
          <w:szCs w:val="32"/>
          <w:lang w:val="en-US" w:eastAsia="zh-CN"/>
        </w:rPr>
        <w:t>着力加强教育系统党的建设，使教育领域成为坚持党的全面领导的坚强阵地，坚持社会主义办学方向，把思想政治工作贯穿学校教育管理全过程，为教育现代化提供坚强的政治保证和组织保障。</w:t>
      </w:r>
    </w:p>
    <w:p>
      <w:pPr>
        <w:spacing w:line="600" w:lineRule="exact"/>
        <w:ind w:firstLine="645"/>
        <w:rPr>
          <w:rFonts w:ascii="仿宋" w:hAnsi="仿宋" w:eastAsia="仿宋" w:cs="仿宋"/>
          <w:sz w:val="32"/>
          <w:szCs w:val="32"/>
        </w:rPr>
      </w:pPr>
      <w:r>
        <w:rPr>
          <w:rFonts w:hint="eastAsia" w:ascii="仿宋" w:hAnsi="仿宋" w:eastAsia="仿宋" w:cs="仿宋"/>
          <w:b/>
          <w:sz w:val="32"/>
          <w:szCs w:val="32"/>
          <w:lang w:val="en-US" w:eastAsia="zh-CN"/>
        </w:rPr>
        <w:t>2</w:t>
      </w:r>
      <w:r>
        <w:rPr>
          <w:rFonts w:ascii="仿宋" w:hAnsi="仿宋" w:eastAsia="仿宋" w:cs="仿宋"/>
          <w:b/>
          <w:sz w:val="32"/>
          <w:szCs w:val="32"/>
        </w:rPr>
        <w:t>.坚持立德树人</w:t>
      </w:r>
      <w:r>
        <w:rPr>
          <w:rFonts w:hint="eastAsia" w:ascii="仿宋" w:hAnsi="仿宋" w:eastAsia="仿宋" w:cs="仿宋"/>
          <w:b/>
          <w:sz w:val="32"/>
          <w:szCs w:val="32"/>
        </w:rPr>
        <w:t>。</w:t>
      </w:r>
      <w:r>
        <w:rPr>
          <w:rFonts w:hint="eastAsia" w:ascii="仿宋" w:hAnsi="仿宋" w:eastAsia="仿宋" w:cs="仿宋"/>
          <w:sz w:val="32"/>
          <w:szCs w:val="32"/>
        </w:rPr>
        <w:t>全面贯彻党的教育方针，以为党育人、为国育才为根本遵循，突出弘扬新时代价值理念，</w:t>
      </w:r>
      <w:r>
        <w:rPr>
          <w:rFonts w:hint="eastAsia" w:ascii="仿宋" w:hAnsi="仿宋" w:eastAsia="仿宋" w:cs="仿宋"/>
          <w:sz w:val="32"/>
          <w:szCs w:val="32"/>
          <w:lang w:val="en-US" w:eastAsia="zh-CN"/>
        </w:rPr>
        <w:t>实施“五大行动”，</w:t>
      </w:r>
      <w:r>
        <w:rPr>
          <w:rFonts w:hint="eastAsia" w:ascii="仿宋" w:hAnsi="仿宋" w:eastAsia="仿宋" w:cs="仿宋"/>
          <w:sz w:val="32"/>
          <w:szCs w:val="32"/>
        </w:rPr>
        <w:t>推进“五育”并举，强化立德树人，培养德智体美劳全面发展的社会主义建设者和接班人。</w:t>
      </w:r>
    </w:p>
    <w:p>
      <w:pPr>
        <w:spacing w:line="600" w:lineRule="exact"/>
        <w:ind w:firstLine="645"/>
        <w:rPr>
          <w:rFonts w:ascii="仿宋" w:hAnsi="仿宋" w:eastAsia="仿宋" w:cs="仿宋"/>
          <w:sz w:val="32"/>
          <w:szCs w:val="32"/>
        </w:rPr>
      </w:pPr>
      <w:r>
        <w:rPr>
          <w:rFonts w:hint="eastAsia" w:ascii="仿宋" w:hAnsi="仿宋" w:eastAsia="仿宋" w:cs="仿宋"/>
          <w:b/>
          <w:sz w:val="32"/>
          <w:szCs w:val="32"/>
          <w:lang w:val="en-US" w:eastAsia="zh-CN"/>
        </w:rPr>
        <w:t>3</w:t>
      </w:r>
      <w:r>
        <w:rPr>
          <w:rFonts w:ascii="仿宋" w:hAnsi="仿宋" w:eastAsia="仿宋" w:cs="仿宋"/>
          <w:b/>
          <w:sz w:val="32"/>
          <w:szCs w:val="32"/>
        </w:rPr>
        <w:t>.坚持新发展理念</w:t>
      </w:r>
      <w:r>
        <w:rPr>
          <w:rFonts w:hint="eastAsia" w:ascii="仿宋" w:hAnsi="仿宋" w:eastAsia="仿宋" w:cs="仿宋"/>
          <w:b/>
          <w:sz w:val="32"/>
          <w:szCs w:val="32"/>
        </w:rPr>
        <w:t>。</w:t>
      </w:r>
      <w:r>
        <w:rPr>
          <w:rFonts w:hint="eastAsia" w:ascii="仿宋" w:hAnsi="仿宋" w:eastAsia="仿宋" w:cs="仿宋"/>
          <w:sz w:val="32"/>
          <w:szCs w:val="32"/>
        </w:rPr>
        <w:t>把新发展理念贯穿教育发展全过程和教育各项工作，切实转变教育发展方式，推动教育思想、教育方式、教育内容、教学手段、教学方法诸方面变革，实现更高质量、更有效率、更加公平、更可持续、更加安全的教育发展。</w:t>
      </w:r>
    </w:p>
    <w:p>
      <w:pPr>
        <w:spacing w:line="600" w:lineRule="exact"/>
        <w:ind w:firstLine="645"/>
        <w:rPr>
          <w:rFonts w:ascii="仿宋" w:hAnsi="仿宋" w:eastAsia="仿宋" w:cs="仿宋"/>
          <w:sz w:val="32"/>
          <w:szCs w:val="32"/>
        </w:rPr>
      </w:pPr>
      <w:r>
        <w:rPr>
          <w:rFonts w:hint="eastAsia" w:ascii="仿宋" w:hAnsi="仿宋" w:eastAsia="仿宋" w:cs="仿宋"/>
          <w:b/>
          <w:sz w:val="32"/>
          <w:szCs w:val="32"/>
          <w:lang w:val="en-US" w:eastAsia="zh-CN"/>
        </w:rPr>
        <w:t>4</w:t>
      </w:r>
      <w:r>
        <w:rPr>
          <w:rFonts w:ascii="仿宋" w:hAnsi="仿宋" w:eastAsia="仿宋" w:cs="仿宋"/>
          <w:b/>
          <w:sz w:val="32"/>
          <w:szCs w:val="32"/>
        </w:rPr>
        <w:t>.坚持改革创新</w:t>
      </w:r>
      <w:r>
        <w:rPr>
          <w:rFonts w:hint="eastAsia" w:ascii="仿宋" w:hAnsi="仿宋" w:eastAsia="仿宋" w:cs="仿宋"/>
          <w:b/>
          <w:sz w:val="32"/>
          <w:szCs w:val="32"/>
        </w:rPr>
        <w:t>。</w:t>
      </w:r>
      <w:r>
        <w:rPr>
          <w:rFonts w:hint="eastAsia" w:ascii="仿宋" w:hAnsi="仿宋" w:eastAsia="仿宋" w:cs="仿宋"/>
          <w:sz w:val="32"/>
          <w:szCs w:val="32"/>
        </w:rPr>
        <w:t>以深化教育改革来破解教育发展难题，系统推进全市育人方式、办学模式、管理体制、保障机制改革；</w:t>
      </w:r>
      <w:r>
        <w:rPr>
          <w:rFonts w:hint="eastAsia" w:ascii="仿宋" w:hAnsi="仿宋" w:eastAsia="仿宋" w:cs="仿宋"/>
          <w:sz w:val="32"/>
          <w:szCs w:val="32"/>
          <w:lang w:val="en-US" w:eastAsia="zh-CN"/>
        </w:rPr>
        <w:t>推进教育评价改革，坚决破除“五唯”；推进教育督导机制改革，建立挂牌督导工作长效机制；</w:t>
      </w:r>
      <w:r>
        <w:rPr>
          <w:rFonts w:hint="eastAsia" w:ascii="仿宋" w:hAnsi="仿宋" w:eastAsia="仿宋" w:cs="仿宋"/>
          <w:sz w:val="32"/>
          <w:szCs w:val="32"/>
        </w:rPr>
        <w:t>推进教育现代化改革试点，建立健全推进教育现代化制度体系；充分发挥基层的积极性和创造性，鼓励大胆探索、改革创新。</w:t>
      </w:r>
    </w:p>
    <w:p>
      <w:pPr>
        <w:spacing w:line="600" w:lineRule="exact"/>
        <w:ind w:firstLine="645"/>
        <w:rPr>
          <w:rFonts w:ascii="仿宋" w:hAnsi="仿宋" w:eastAsia="仿宋" w:cs="仿宋"/>
          <w:sz w:val="32"/>
          <w:szCs w:val="32"/>
        </w:rPr>
      </w:pPr>
      <w:r>
        <w:rPr>
          <w:rFonts w:hint="eastAsia" w:ascii="仿宋" w:hAnsi="仿宋" w:eastAsia="仿宋" w:cs="仿宋"/>
          <w:b/>
          <w:sz w:val="32"/>
          <w:szCs w:val="32"/>
          <w:lang w:val="en-US" w:eastAsia="zh-CN"/>
        </w:rPr>
        <w:t>5</w:t>
      </w:r>
      <w:r>
        <w:rPr>
          <w:rFonts w:ascii="仿宋" w:hAnsi="仿宋" w:eastAsia="仿宋" w:cs="仿宋"/>
          <w:b/>
          <w:sz w:val="32"/>
          <w:szCs w:val="32"/>
        </w:rPr>
        <w:t>.坚持适度超前</w:t>
      </w:r>
      <w:r>
        <w:rPr>
          <w:rFonts w:hint="eastAsia" w:ascii="仿宋" w:hAnsi="仿宋" w:eastAsia="仿宋" w:cs="仿宋"/>
          <w:b/>
          <w:sz w:val="32"/>
          <w:szCs w:val="32"/>
        </w:rPr>
        <w:t>。</w:t>
      </w:r>
      <w:r>
        <w:rPr>
          <w:rFonts w:hint="eastAsia" w:ascii="仿宋" w:hAnsi="仿宋" w:eastAsia="仿宋" w:cs="仿宋"/>
          <w:sz w:val="32"/>
          <w:szCs w:val="32"/>
        </w:rPr>
        <w:t>遵循教育发展适度超前经济社会的一般性规律，加强教育改革发展的前瞻性思考、全局性谋划、战略性布局，提高教育对经济社会发展的支撑能力和服务水平。</w:t>
      </w:r>
    </w:p>
    <w:p>
      <w:pPr>
        <w:spacing w:line="600" w:lineRule="exact"/>
        <w:ind w:firstLine="643" w:firstLineChars="200"/>
        <w:rPr>
          <w:rFonts w:ascii="仿宋" w:hAnsi="仿宋" w:eastAsia="仿宋" w:cs="仿宋"/>
          <w:sz w:val="32"/>
          <w:szCs w:val="32"/>
        </w:rPr>
      </w:pPr>
      <w:r>
        <w:rPr>
          <w:rFonts w:hint="eastAsia" w:ascii="仿宋" w:hAnsi="仿宋" w:eastAsia="仿宋" w:cs="仿宋"/>
          <w:b/>
          <w:sz w:val="32"/>
          <w:szCs w:val="32"/>
          <w:lang w:val="en-US" w:eastAsia="zh-CN"/>
        </w:rPr>
        <w:t>6</w:t>
      </w:r>
      <w:r>
        <w:rPr>
          <w:rFonts w:ascii="仿宋" w:hAnsi="仿宋" w:eastAsia="仿宋" w:cs="仿宋"/>
          <w:b/>
          <w:sz w:val="32"/>
          <w:szCs w:val="32"/>
        </w:rPr>
        <w:t>.坚持</w:t>
      </w:r>
      <w:r>
        <w:rPr>
          <w:rFonts w:hint="eastAsia" w:ascii="仿宋" w:hAnsi="仿宋" w:eastAsia="仿宋" w:cs="仿宋"/>
          <w:b/>
          <w:sz w:val="32"/>
          <w:szCs w:val="32"/>
        </w:rPr>
        <w:t>服务民生。</w:t>
      </w:r>
      <w:r>
        <w:rPr>
          <w:rFonts w:hint="eastAsia" w:ascii="仿宋" w:hAnsi="仿宋" w:eastAsia="仿宋" w:cs="仿宋"/>
          <w:sz w:val="32"/>
          <w:szCs w:val="32"/>
        </w:rPr>
        <w:t>以为人民服务为根本方向，推深做实教育改革发展各项工作，高质量实施民生工程和惠民实事，始终做到教育发展为了人民，教育发展依靠人民，教育成果惠及人民，营造全社会关心、支持教育发展良好环境。</w:t>
      </w:r>
    </w:p>
    <w:p>
      <w:pPr>
        <w:spacing w:line="600" w:lineRule="exact"/>
        <w:ind w:firstLine="645"/>
        <w:rPr>
          <w:rFonts w:ascii="华文楷体" w:hAnsi="华文楷体" w:eastAsia="华文楷体" w:cs="仿宋"/>
          <w:b/>
          <w:sz w:val="32"/>
          <w:szCs w:val="32"/>
        </w:rPr>
      </w:pPr>
      <w:r>
        <w:rPr>
          <w:rFonts w:hint="eastAsia" w:ascii="华文楷体" w:hAnsi="华文楷体" w:eastAsia="华文楷体" w:cs="仿宋"/>
          <w:b/>
          <w:sz w:val="32"/>
          <w:szCs w:val="32"/>
        </w:rPr>
        <w:t>（三）总体目标</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到2025年，</w:t>
      </w:r>
      <w:r>
        <w:rPr>
          <w:rFonts w:hint="eastAsia" w:ascii="仿宋" w:hAnsi="仿宋" w:eastAsia="仿宋" w:cs="仿宋"/>
          <w:sz w:val="32"/>
          <w:szCs w:val="32"/>
          <w:lang w:val="en-US" w:eastAsia="zh-CN"/>
        </w:rPr>
        <w:t>制度更加完备、结构更加优化、保障更加全面、服务更加高效的高质量</w:t>
      </w:r>
      <w:r>
        <w:rPr>
          <w:rFonts w:hint="eastAsia" w:ascii="仿宋" w:hAnsi="仿宋" w:eastAsia="仿宋" w:cs="仿宋"/>
          <w:sz w:val="32"/>
          <w:szCs w:val="32"/>
        </w:rPr>
        <w:t>教育</w:t>
      </w:r>
      <w:r>
        <w:rPr>
          <w:rFonts w:hint="eastAsia" w:ascii="仿宋" w:hAnsi="仿宋" w:eastAsia="仿宋" w:cs="仿宋"/>
          <w:sz w:val="32"/>
          <w:szCs w:val="32"/>
          <w:lang w:val="en-US" w:eastAsia="zh-CN"/>
        </w:rPr>
        <w:t>体系基本建成</w:t>
      </w:r>
      <w:r>
        <w:rPr>
          <w:rFonts w:hint="eastAsia" w:ascii="仿宋" w:hAnsi="仿宋" w:eastAsia="仿宋" w:cs="仿宋"/>
          <w:sz w:val="32"/>
          <w:szCs w:val="32"/>
        </w:rPr>
        <w:t>，各级各类教育实现更高水平、更有质量的发展。学前教育和特殊教育普惠性机制更加完善，义务教育更加优质均衡，高中教育更加多样化、更具特色，职业教育产教融合、校企合作更加紧密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学校教育和社会教育、家庭教育密切配合、良性互动。</w:t>
      </w:r>
      <w:r>
        <w:rPr>
          <w:rFonts w:hint="eastAsia" w:ascii="仿宋" w:hAnsi="仿宋" w:eastAsia="仿宋" w:cs="仿宋"/>
          <w:sz w:val="32"/>
          <w:szCs w:val="32"/>
        </w:rPr>
        <w:t>人民群众关心的教育热点难点问题得到有效破解，教育资源配置更加科学合理，教育开放水平持续提升，教育服务经济社会发展能力不断增强，为现代化“三优池州”建设提供强有力的人才支撑和智力支持。</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落实</w:t>
      </w:r>
      <w:r>
        <w:rPr>
          <w:rFonts w:ascii="仿宋" w:hAnsi="仿宋" w:eastAsia="仿宋" w:cs="仿宋"/>
          <w:sz w:val="32"/>
          <w:szCs w:val="32"/>
        </w:rPr>
        <w:t>立德树人</w:t>
      </w:r>
      <w:r>
        <w:rPr>
          <w:rFonts w:hint="eastAsia" w:ascii="仿宋" w:hAnsi="仿宋" w:eastAsia="仿宋" w:cs="仿宋"/>
          <w:sz w:val="32"/>
          <w:szCs w:val="32"/>
          <w:lang w:val="en-US" w:eastAsia="zh-CN"/>
        </w:rPr>
        <w:t>根本要求，构建“五育”并举培养体系，突出德育实效，增强体育锻炼，强化美育熏陶，加强劳动教育，提升智育水平，</w:t>
      </w:r>
      <w:r>
        <w:rPr>
          <w:rFonts w:ascii="仿宋" w:hAnsi="仿宋" w:eastAsia="仿宋" w:cs="仿宋"/>
          <w:sz w:val="32"/>
          <w:szCs w:val="32"/>
        </w:rPr>
        <w:t>增强学生文明素养、社会责任意识、实践</w:t>
      </w:r>
      <w:r>
        <w:rPr>
          <w:rFonts w:hint="eastAsia" w:ascii="仿宋" w:hAnsi="仿宋" w:eastAsia="仿宋" w:cs="仿宋"/>
          <w:sz w:val="32"/>
          <w:szCs w:val="32"/>
          <w:lang w:val="en-US" w:eastAsia="zh-CN"/>
        </w:rPr>
        <w:t>创新</w:t>
      </w:r>
      <w:r>
        <w:rPr>
          <w:rFonts w:ascii="仿宋" w:hAnsi="仿宋" w:eastAsia="仿宋" w:cs="仿宋"/>
          <w:sz w:val="32"/>
          <w:szCs w:val="32"/>
        </w:rPr>
        <w:t>本领，重视青少年身体素质和心理健康教育</w:t>
      </w:r>
      <w:r>
        <w:rPr>
          <w:rFonts w:hint="eastAsia" w:ascii="仿宋" w:hAnsi="仿宋" w:eastAsia="仿宋" w:cs="仿宋"/>
          <w:sz w:val="32"/>
          <w:szCs w:val="32"/>
          <w:lang w:eastAsia="zh-CN"/>
        </w:rPr>
        <w:t>，</w:t>
      </w:r>
      <w:r>
        <w:rPr>
          <w:rFonts w:ascii="仿宋" w:hAnsi="仿宋" w:eastAsia="仿宋" w:cs="仿宋"/>
          <w:sz w:val="32"/>
          <w:szCs w:val="32"/>
        </w:rPr>
        <w:t>培养德智体美劳全面发展的社会主义建设者和接班人。</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落实学校、家庭、社会“三位一体”的家校共育机制，构建</w:t>
      </w:r>
      <w:r>
        <w:rPr>
          <w:rFonts w:ascii="仿宋" w:hAnsi="仿宋" w:eastAsia="仿宋" w:cs="仿宋"/>
          <w:sz w:val="32"/>
          <w:szCs w:val="32"/>
        </w:rPr>
        <w:t>学校家庭社会协同育人</w:t>
      </w:r>
      <w:r>
        <w:rPr>
          <w:rFonts w:hint="eastAsia" w:ascii="仿宋" w:hAnsi="仿宋" w:eastAsia="仿宋" w:cs="仿宋"/>
          <w:sz w:val="32"/>
          <w:szCs w:val="32"/>
          <w:lang w:val="en-US" w:eastAsia="zh-CN"/>
        </w:rPr>
        <w:t>体系</w:t>
      </w:r>
      <w:r>
        <w:rPr>
          <w:rFonts w:ascii="仿宋" w:hAnsi="仿宋" w:eastAsia="仿宋" w:cs="仿宋"/>
          <w:sz w:val="32"/>
          <w:szCs w:val="32"/>
        </w:rPr>
        <w:t>，</w:t>
      </w:r>
      <w:r>
        <w:rPr>
          <w:rFonts w:hint="eastAsia" w:ascii="仿宋" w:hAnsi="仿宋" w:eastAsia="仿宋" w:cs="仿宋"/>
          <w:sz w:val="32"/>
          <w:szCs w:val="32"/>
          <w:lang w:val="en-US" w:eastAsia="zh-CN"/>
        </w:rPr>
        <w:t>实现学校教书育人、管理育人，家庭榜样育人、家风育人和全社会协同育人，为学生健康成长、全面发展搭建良好环境和培养机制。</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落实</w:t>
      </w:r>
      <w:r>
        <w:rPr>
          <w:rFonts w:ascii="仿宋" w:hAnsi="仿宋" w:eastAsia="仿宋" w:cs="仿宋"/>
          <w:sz w:val="32"/>
          <w:szCs w:val="32"/>
        </w:rPr>
        <w:t>教育公益性</w:t>
      </w:r>
      <w:r>
        <w:rPr>
          <w:rFonts w:hint="eastAsia" w:ascii="仿宋" w:hAnsi="仿宋" w:eastAsia="仿宋" w:cs="仿宋"/>
          <w:sz w:val="32"/>
          <w:szCs w:val="32"/>
          <w:lang w:val="en-US" w:eastAsia="zh-CN"/>
        </w:rPr>
        <w:t>要求</w:t>
      </w:r>
      <w:r>
        <w:rPr>
          <w:rFonts w:ascii="仿宋" w:hAnsi="仿宋" w:eastAsia="仿宋" w:cs="仿宋"/>
          <w:sz w:val="32"/>
          <w:szCs w:val="32"/>
        </w:rPr>
        <w:t>，</w:t>
      </w:r>
      <w:r>
        <w:rPr>
          <w:rFonts w:hint="eastAsia" w:ascii="仿宋" w:hAnsi="仿宋" w:eastAsia="仿宋" w:cs="仿宋"/>
          <w:sz w:val="32"/>
          <w:szCs w:val="32"/>
          <w:lang w:val="en-US" w:eastAsia="zh-CN"/>
        </w:rPr>
        <w:t>构建</w:t>
      </w:r>
      <w:r>
        <w:rPr>
          <w:rFonts w:ascii="仿宋" w:hAnsi="仿宋" w:eastAsia="仿宋" w:cs="仿宋"/>
          <w:sz w:val="32"/>
          <w:szCs w:val="32"/>
        </w:rPr>
        <w:t>义务教育</w:t>
      </w:r>
      <w:r>
        <w:rPr>
          <w:rFonts w:hint="eastAsia" w:ascii="仿宋" w:hAnsi="仿宋" w:eastAsia="仿宋" w:cs="仿宋"/>
          <w:sz w:val="32"/>
          <w:szCs w:val="32"/>
          <w:lang w:val="en-US" w:eastAsia="zh-CN"/>
        </w:rPr>
        <w:t>优质</w:t>
      </w:r>
      <w:r>
        <w:rPr>
          <w:rFonts w:ascii="仿宋" w:hAnsi="仿宋" w:eastAsia="仿宋" w:cs="仿宋"/>
          <w:sz w:val="32"/>
          <w:szCs w:val="32"/>
        </w:rPr>
        <w:t>均衡发展</w:t>
      </w:r>
      <w:r>
        <w:rPr>
          <w:rFonts w:hint="eastAsia" w:ascii="仿宋" w:hAnsi="仿宋" w:eastAsia="仿宋" w:cs="仿宋"/>
          <w:sz w:val="32"/>
          <w:szCs w:val="32"/>
          <w:lang w:eastAsia="zh-CN"/>
        </w:rPr>
        <w:t>、</w:t>
      </w:r>
      <w:r>
        <w:rPr>
          <w:rFonts w:ascii="仿宋" w:hAnsi="仿宋" w:eastAsia="仿宋" w:cs="仿宋"/>
          <w:sz w:val="32"/>
          <w:szCs w:val="32"/>
        </w:rPr>
        <w:t>学前教育</w:t>
      </w:r>
      <w:r>
        <w:rPr>
          <w:rFonts w:hint="eastAsia" w:ascii="仿宋" w:hAnsi="仿宋" w:eastAsia="仿宋" w:cs="仿宋"/>
          <w:sz w:val="32"/>
          <w:szCs w:val="32"/>
          <w:lang w:val="en-US" w:eastAsia="zh-CN"/>
        </w:rPr>
        <w:t>普及普惠发展</w:t>
      </w:r>
      <w:r>
        <w:rPr>
          <w:rFonts w:ascii="仿宋" w:hAnsi="仿宋" w:eastAsia="仿宋" w:cs="仿宋"/>
          <w:sz w:val="32"/>
          <w:szCs w:val="32"/>
        </w:rPr>
        <w:t>和高中阶段学校多样化发展</w:t>
      </w:r>
      <w:r>
        <w:rPr>
          <w:rFonts w:hint="eastAsia" w:ascii="仿宋" w:hAnsi="仿宋" w:eastAsia="仿宋" w:cs="仿宋"/>
          <w:sz w:val="32"/>
          <w:szCs w:val="32"/>
          <w:lang w:val="en-US" w:eastAsia="zh-CN"/>
        </w:rPr>
        <w:t>体系，推动</w:t>
      </w:r>
      <w:r>
        <w:rPr>
          <w:rFonts w:ascii="仿宋" w:hAnsi="仿宋" w:eastAsia="仿宋" w:cs="仿宋"/>
          <w:sz w:val="32"/>
          <w:szCs w:val="32"/>
        </w:rPr>
        <w:t>城乡</w:t>
      </w:r>
      <w:r>
        <w:rPr>
          <w:rFonts w:hint="eastAsia" w:ascii="仿宋" w:hAnsi="仿宋" w:eastAsia="仿宋" w:cs="仿宋"/>
          <w:sz w:val="32"/>
          <w:szCs w:val="32"/>
          <w:lang w:val="en-US" w:eastAsia="zh-CN"/>
        </w:rPr>
        <w:t>教育</w:t>
      </w:r>
      <w:r>
        <w:rPr>
          <w:rFonts w:ascii="仿宋" w:hAnsi="仿宋" w:eastAsia="仿宋" w:cs="仿宋"/>
          <w:sz w:val="32"/>
          <w:szCs w:val="32"/>
        </w:rPr>
        <w:t>一体化</w:t>
      </w:r>
      <w:r>
        <w:rPr>
          <w:rFonts w:hint="eastAsia" w:ascii="仿宋" w:hAnsi="仿宋" w:eastAsia="仿宋" w:cs="仿宋"/>
          <w:sz w:val="32"/>
          <w:szCs w:val="32"/>
          <w:lang w:val="en-US" w:eastAsia="zh-CN"/>
        </w:rPr>
        <w:t>发展</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健全</w:t>
      </w:r>
      <w:r>
        <w:rPr>
          <w:rFonts w:ascii="仿宋" w:hAnsi="仿宋" w:eastAsia="仿宋" w:cs="仿宋"/>
          <w:sz w:val="32"/>
          <w:szCs w:val="32"/>
        </w:rPr>
        <w:t>完善特殊教育、专门教育保障机制，促进教育公平</w:t>
      </w:r>
      <w:r>
        <w:rPr>
          <w:rFonts w:hint="eastAsia" w:ascii="仿宋" w:hAnsi="仿宋" w:eastAsia="仿宋" w:cs="仿宋"/>
          <w:sz w:val="32"/>
          <w:szCs w:val="32"/>
          <w:lang w:eastAsia="zh-CN"/>
        </w:rPr>
        <w:t>；</w:t>
      </w:r>
      <w:r>
        <w:rPr>
          <w:rFonts w:ascii="仿宋" w:hAnsi="仿宋" w:eastAsia="仿宋" w:cs="仿宋"/>
          <w:sz w:val="32"/>
          <w:szCs w:val="32"/>
        </w:rPr>
        <w:t>深化教育改革，</w:t>
      </w:r>
      <w:r>
        <w:rPr>
          <w:rFonts w:hint="eastAsia" w:ascii="仿宋" w:hAnsi="仿宋" w:eastAsia="仿宋" w:cs="仿宋"/>
          <w:sz w:val="32"/>
          <w:szCs w:val="32"/>
          <w:lang w:val="en-US" w:eastAsia="zh-CN"/>
        </w:rPr>
        <w:t>激发教育活力；构建教育现代化推进机制，提升教育现代化水平。</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落实</w:t>
      </w:r>
      <w:r>
        <w:rPr>
          <w:rFonts w:hint="eastAsia" w:ascii="仿宋" w:hAnsi="仿宋" w:eastAsia="仿宋" w:cs="仿宋"/>
          <w:sz w:val="32"/>
          <w:szCs w:val="32"/>
        </w:rPr>
        <w:t>特色高水平高职院校和专业建设计划</w:t>
      </w:r>
      <w:r>
        <w:rPr>
          <w:rFonts w:hint="eastAsia" w:ascii="仿宋" w:hAnsi="仿宋" w:eastAsia="仿宋" w:cs="仿宋"/>
          <w:sz w:val="32"/>
          <w:szCs w:val="32"/>
          <w:lang w:eastAsia="zh-CN"/>
        </w:rPr>
        <w:t>，</w:t>
      </w:r>
      <w:r>
        <w:rPr>
          <w:rFonts w:ascii="仿宋" w:hAnsi="仿宋" w:eastAsia="仿宋" w:cs="仿宋"/>
          <w:sz w:val="32"/>
          <w:szCs w:val="32"/>
        </w:rPr>
        <w:t>深化职普融通、产教融合、校企合作</w:t>
      </w:r>
      <w:r>
        <w:rPr>
          <w:rFonts w:hint="eastAsia" w:ascii="仿宋" w:hAnsi="仿宋" w:eastAsia="仿宋" w:cs="仿宋"/>
          <w:sz w:val="32"/>
          <w:szCs w:val="32"/>
          <w:lang w:eastAsia="zh-CN"/>
        </w:rPr>
        <w:t>，</w:t>
      </w:r>
      <w:r>
        <w:rPr>
          <w:rFonts w:ascii="仿宋" w:hAnsi="仿宋" w:eastAsia="仿宋" w:cs="仿宋"/>
          <w:sz w:val="32"/>
          <w:szCs w:val="32"/>
        </w:rPr>
        <w:t>增强全市职业技术教育适应性，</w:t>
      </w:r>
      <w:r>
        <w:rPr>
          <w:rFonts w:hint="eastAsia" w:ascii="仿宋" w:hAnsi="仿宋" w:eastAsia="仿宋" w:cs="仿宋"/>
          <w:sz w:val="32"/>
          <w:szCs w:val="32"/>
          <w:lang w:val="en-US" w:eastAsia="zh-CN"/>
        </w:rPr>
        <w:t>构建具有</w:t>
      </w:r>
      <w:r>
        <w:rPr>
          <w:rFonts w:ascii="仿宋" w:hAnsi="仿宋" w:eastAsia="仿宋" w:cs="仿宋"/>
          <w:sz w:val="32"/>
          <w:szCs w:val="32"/>
        </w:rPr>
        <w:t>池州特色</w:t>
      </w:r>
      <w:r>
        <w:rPr>
          <w:rFonts w:hint="eastAsia" w:ascii="仿宋" w:hAnsi="仿宋" w:eastAsia="仿宋" w:cs="仿宋"/>
          <w:sz w:val="32"/>
          <w:szCs w:val="32"/>
          <w:lang w:val="en-US" w:eastAsia="zh-CN"/>
        </w:rPr>
        <w:t>的现代职业教育体系</w:t>
      </w:r>
      <w:r>
        <w:rPr>
          <w:rFonts w:hint="eastAsia" w:ascii="仿宋" w:hAnsi="仿宋" w:eastAsia="仿宋" w:cs="仿宋"/>
          <w:sz w:val="32"/>
          <w:szCs w:val="32"/>
          <w:lang w:eastAsia="zh-CN"/>
        </w:rPr>
        <w:t>；</w:t>
      </w:r>
      <w:r>
        <w:rPr>
          <w:rFonts w:ascii="仿宋" w:hAnsi="仿宋" w:eastAsia="仿宋" w:cs="仿宋"/>
          <w:sz w:val="32"/>
          <w:szCs w:val="32"/>
        </w:rPr>
        <w:t>加大人力资本投入，</w:t>
      </w:r>
      <w:r>
        <w:rPr>
          <w:rFonts w:hint="eastAsia" w:ascii="仿宋" w:hAnsi="仿宋" w:eastAsia="仿宋" w:cs="仿宋"/>
          <w:sz w:val="32"/>
          <w:szCs w:val="32"/>
          <w:lang w:val="en-US" w:eastAsia="zh-CN"/>
        </w:rPr>
        <w:t>创新职业教育人才培养模式，</w:t>
      </w:r>
      <w:r>
        <w:rPr>
          <w:rFonts w:ascii="仿宋" w:hAnsi="仿宋" w:eastAsia="仿宋" w:cs="仿宋"/>
          <w:sz w:val="32"/>
          <w:szCs w:val="32"/>
        </w:rPr>
        <w:t>大力培养产业发展急需的技术技能人才。</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落实高等教育发展“双一流”目标，</w:t>
      </w:r>
      <w:r>
        <w:rPr>
          <w:rFonts w:ascii="仿宋" w:hAnsi="仿宋" w:eastAsia="仿宋" w:cs="仿宋"/>
          <w:sz w:val="32"/>
          <w:szCs w:val="32"/>
        </w:rPr>
        <w:t>分类建设池州一流</w:t>
      </w:r>
      <w:r>
        <w:fldChar w:fldCharType="begin"/>
      </w:r>
      <w:r>
        <w:instrText xml:space="preserve"> HYPERLINK "https://www.wzktys.com/tlist-26-1.html" \t "_blank" </w:instrText>
      </w:r>
      <w:r>
        <w:fldChar w:fldCharType="separate"/>
      </w:r>
      <w:r>
        <w:rPr>
          <w:rFonts w:ascii="仿宋" w:hAnsi="仿宋" w:eastAsia="仿宋" w:cs="仿宋"/>
          <w:sz w:val="32"/>
          <w:szCs w:val="32"/>
        </w:rPr>
        <w:t>大学</w:t>
      </w:r>
      <w:r>
        <w:rPr>
          <w:rFonts w:ascii="仿宋" w:hAnsi="仿宋" w:eastAsia="仿宋" w:cs="仿宋"/>
          <w:sz w:val="32"/>
          <w:szCs w:val="32"/>
        </w:rPr>
        <w:fldChar w:fldCharType="end"/>
      </w:r>
      <w:r>
        <w:rPr>
          <w:rFonts w:ascii="仿宋" w:hAnsi="仿宋" w:eastAsia="仿宋" w:cs="仿宋"/>
          <w:sz w:val="32"/>
          <w:szCs w:val="32"/>
        </w:rPr>
        <w:t>和一流学科，提高高等教育质量</w:t>
      </w:r>
      <w:r>
        <w:rPr>
          <w:rFonts w:hint="eastAsia" w:ascii="仿宋" w:hAnsi="仿宋" w:eastAsia="仿宋" w:cs="仿宋"/>
          <w:sz w:val="32"/>
          <w:szCs w:val="32"/>
        </w:rPr>
        <w:t>；</w:t>
      </w:r>
      <w:r>
        <w:rPr>
          <w:rFonts w:ascii="仿宋" w:hAnsi="仿宋" w:eastAsia="仿宋" w:cs="仿宋"/>
          <w:sz w:val="32"/>
          <w:szCs w:val="32"/>
        </w:rPr>
        <w:t>提高民族地区教育质量和水平，加大国家通用语言文字推广力度</w:t>
      </w:r>
      <w:r>
        <w:rPr>
          <w:rFonts w:hint="eastAsia" w:ascii="仿宋" w:hAnsi="仿宋" w:eastAsia="仿宋" w:cs="仿宋"/>
          <w:sz w:val="32"/>
          <w:szCs w:val="32"/>
        </w:rPr>
        <w:t>；</w:t>
      </w:r>
      <w:r>
        <w:rPr>
          <w:rFonts w:ascii="仿宋" w:hAnsi="仿宋" w:eastAsia="仿宋" w:cs="仿宋"/>
          <w:sz w:val="32"/>
          <w:szCs w:val="32"/>
        </w:rPr>
        <w:t>支持和规范民办教育发展，规范校外培训机构</w:t>
      </w:r>
      <w:r>
        <w:rPr>
          <w:rFonts w:hint="eastAsia" w:ascii="仿宋" w:hAnsi="仿宋" w:eastAsia="仿宋" w:cs="仿宋"/>
          <w:sz w:val="32"/>
          <w:szCs w:val="32"/>
        </w:rPr>
        <w:t>；大力推进智慧学校建设，</w:t>
      </w:r>
      <w:r>
        <w:rPr>
          <w:rFonts w:hint="eastAsia" w:ascii="仿宋" w:hAnsi="仿宋" w:eastAsia="仿宋" w:cs="仿宋"/>
          <w:sz w:val="32"/>
          <w:szCs w:val="32"/>
          <w:lang w:val="en-US" w:eastAsia="zh-CN"/>
        </w:rPr>
        <w:t>构建</w:t>
      </w:r>
      <w:r>
        <w:rPr>
          <w:rFonts w:hint="eastAsia" w:ascii="仿宋" w:hAnsi="仿宋" w:eastAsia="仿宋" w:cs="仿宋"/>
          <w:sz w:val="32"/>
          <w:szCs w:val="32"/>
        </w:rPr>
        <w:t>覆盖全市、对接全国全省、区域互联互通的智慧教育</w:t>
      </w:r>
      <w:r>
        <w:rPr>
          <w:rFonts w:hint="eastAsia" w:ascii="仿宋" w:hAnsi="仿宋" w:eastAsia="仿宋" w:cs="仿宋"/>
          <w:sz w:val="32"/>
          <w:szCs w:val="32"/>
          <w:lang w:val="en-US" w:eastAsia="zh-CN"/>
        </w:rPr>
        <w:t>生态</w:t>
      </w:r>
      <w:r>
        <w:rPr>
          <w:rFonts w:hint="eastAsia" w:ascii="仿宋" w:hAnsi="仿宋" w:eastAsia="仿宋" w:cs="仿宋"/>
          <w:sz w:val="32"/>
          <w:szCs w:val="32"/>
        </w:rPr>
        <w:t>体系，</w:t>
      </w:r>
      <w:r>
        <w:rPr>
          <w:rFonts w:ascii="仿宋" w:hAnsi="仿宋" w:eastAsia="仿宋" w:cs="仿宋"/>
          <w:sz w:val="32"/>
          <w:szCs w:val="32"/>
        </w:rPr>
        <w:t>发挥在线教育优势，完善终身学习体系，建设学习型社会。</w:t>
      </w:r>
    </w:p>
    <w:p>
      <w:pPr>
        <w:spacing w:line="60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落实长三角一体化发展战略</w:t>
      </w:r>
      <w:r>
        <w:rPr>
          <w:rFonts w:hint="eastAsia" w:ascii="仿宋" w:hAnsi="仿宋" w:eastAsia="仿宋" w:cs="仿宋"/>
          <w:sz w:val="32"/>
          <w:szCs w:val="32"/>
          <w:lang w:eastAsia="zh-CN"/>
        </w:rPr>
        <w:t>，</w:t>
      </w:r>
      <w:r>
        <w:rPr>
          <w:rFonts w:hint="eastAsia" w:ascii="仿宋" w:hAnsi="仿宋" w:eastAsia="仿宋" w:cs="仿宋"/>
          <w:sz w:val="32"/>
          <w:szCs w:val="32"/>
        </w:rPr>
        <w:t>加强教育领域与沪苏浙的交流合作，</w:t>
      </w:r>
      <w:r>
        <w:rPr>
          <w:rFonts w:hint="eastAsia" w:ascii="仿宋" w:hAnsi="仿宋" w:eastAsia="仿宋" w:cs="仿宋"/>
          <w:sz w:val="32"/>
          <w:szCs w:val="32"/>
          <w:lang w:val="en-US" w:eastAsia="zh-CN"/>
        </w:rPr>
        <w:t>构建与长三角</w:t>
      </w:r>
      <w:r>
        <w:rPr>
          <w:rFonts w:hint="eastAsia" w:ascii="仿宋" w:hAnsi="仿宋" w:eastAsia="仿宋" w:cs="仿宋"/>
          <w:sz w:val="32"/>
          <w:szCs w:val="32"/>
        </w:rPr>
        <w:t>融合发展的交流合作体系，打造具有池州区域特色的教育对外开放</w:t>
      </w:r>
      <w:r>
        <w:rPr>
          <w:rFonts w:hint="eastAsia" w:ascii="仿宋" w:hAnsi="仿宋" w:eastAsia="仿宋" w:cs="仿宋"/>
          <w:sz w:val="32"/>
          <w:szCs w:val="32"/>
          <w:lang w:eastAsia="zh-CN"/>
        </w:rPr>
        <w:t>，</w:t>
      </w:r>
      <w:r>
        <w:rPr>
          <w:rFonts w:hint="eastAsia" w:ascii="仿宋" w:hAnsi="仿宋" w:eastAsia="仿宋" w:cs="仿宋"/>
          <w:sz w:val="32"/>
          <w:szCs w:val="32"/>
        </w:rPr>
        <w:t>推进教</w:t>
      </w:r>
      <w:r>
        <w:rPr>
          <w:rFonts w:hint="eastAsia" w:ascii="仿宋" w:hAnsi="仿宋" w:eastAsia="仿宋" w:cs="仿宋"/>
          <w:sz w:val="32"/>
          <w:szCs w:val="32"/>
          <w:lang w:val="en-US" w:eastAsia="zh-CN"/>
        </w:rPr>
        <w:t>育</w:t>
      </w:r>
      <w:r>
        <w:rPr>
          <w:rFonts w:hint="eastAsia" w:ascii="仿宋" w:hAnsi="仿宋" w:eastAsia="仿宋" w:cs="仿宋"/>
          <w:sz w:val="32"/>
          <w:szCs w:val="32"/>
        </w:rPr>
        <w:t>长三角一体化高质量发展</w:t>
      </w:r>
      <w:r>
        <w:rPr>
          <w:rFonts w:hint="eastAsia" w:ascii="仿宋" w:hAnsi="仿宋" w:eastAsia="仿宋" w:cs="仿宋"/>
          <w:sz w:val="32"/>
          <w:szCs w:val="32"/>
          <w:lang w:eastAsia="zh-CN"/>
        </w:rPr>
        <w:t>。</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落实国家教育信息化战略，智慧学校建设全面覆盖，实现传统教学向信息化教学转变，覆盖全市，联通全国、全省的互联互通智能教育服务体系基本形成，教育信息化支撑和引领教育现代化成效更加明显，人人皆学、处处能学、时时可学的学习型社会建设取得重要进展。</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落实教育治理体系和治理能力现代化要求，教育系统党的建设质量明显提高，教育法规制度体系更加完备，富有时代特征、彰显池州特色的教育评价体系基本形成，教育投入机制更加完善，教育督导职能有效发挥，教育事业优先优质发展得到保障，教育管理信息化和决策科学化、民主化、精细化水平显著提高，全社会共同参与的教育治理新格局进一步形成。教科研支撑全市教育改革发展的效果更加显著。</w:t>
      </w:r>
    </w:p>
    <w:tbl>
      <w:tblPr>
        <w:tblStyle w:val="6"/>
        <w:tblpPr w:leftFromText="180" w:rightFromText="180" w:vertAnchor="text" w:horzAnchor="margin" w:tblpY="97"/>
        <w:tblW w:w="8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3150"/>
        <w:gridCol w:w="3245"/>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1" w:type="dxa"/>
            <w:gridSpan w:val="4"/>
            <w:vAlign w:val="center"/>
          </w:tcPr>
          <w:p>
            <w:pPr>
              <w:spacing w:line="560" w:lineRule="exact"/>
              <w:jc w:val="both"/>
              <w:rPr>
                <w:rFonts w:ascii="黑体" w:hAnsi="宋体" w:eastAsia="黑体" w:cs="黑体"/>
                <w:kern w:val="0"/>
                <w:sz w:val="36"/>
                <w:szCs w:val="36"/>
                <w:lang w:bidi="ar"/>
              </w:rPr>
            </w:pPr>
            <w:r>
              <w:rPr>
                <w:rFonts w:hint="eastAsia" w:ascii="黑体" w:hAnsi="宋体" w:eastAsia="黑体" w:cs="黑体"/>
                <w:kern w:val="0"/>
                <w:sz w:val="36"/>
                <w:szCs w:val="36"/>
                <w:lang w:val="en-US" w:eastAsia="zh-CN" w:bidi="ar"/>
              </w:rPr>
              <w:t xml:space="preserve">专栏2   </w:t>
            </w:r>
            <w:r>
              <w:rPr>
                <w:rFonts w:hint="eastAsia" w:ascii="黑体" w:hAnsi="宋体" w:eastAsia="黑体" w:cs="黑体"/>
                <w:kern w:val="0"/>
                <w:sz w:val="36"/>
                <w:szCs w:val="36"/>
                <w:lang w:bidi="ar"/>
              </w:rPr>
              <w:t>“十四五”池州市教育发展主要预期目标</w:t>
            </w:r>
          </w:p>
          <w:p>
            <w:pPr>
              <w:spacing w:line="560" w:lineRule="exact"/>
              <w:ind w:firstLine="320" w:firstLineChars="100"/>
              <w:jc w:val="center"/>
              <w:rPr>
                <w:rFonts w:cs="仿宋_GB2312" w:asciiTheme="minorEastAsia" w:hAnsiTheme="minorEastAsia" w:eastAsiaTheme="minorEastAsia"/>
                <w:kern w:val="0"/>
                <w:sz w:val="24"/>
              </w:rPr>
            </w:pPr>
            <w:r>
              <w:rPr>
                <w:rFonts w:hint="eastAsia" w:ascii="仿宋_GB2312" w:hAnsi="仿宋_GB2312" w:eastAsia="仿宋_GB2312" w:cs="仿宋_GB2312"/>
                <w:kern w:val="0"/>
                <w:sz w:val="32"/>
                <w:szCs w:val="32"/>
              </w:rPr>
              <w:t xml:space="preserve"> </w:t>
            </w:r>
            <w:r>
              <w:rPr>
                <w:rFonts w:ascii="仿宋_GB2312" w:hAnsi="仿宋_GB2312" w:eastAsia="仿宋_GB2312" w:cs="仿宋_GB2312"/>
                <w:kern w:val="0"/>
                <w:sz w:val="32"/>
                <w:szCs w:val="32"/>
              </w:rPr>
              <w:t xml:space="preserve">                                        </w:t>
            </w:r>
            <w:r>
              <w:rPr>
                <w:rFonts w:hint="eastAsia" w:cs="仿宋_GB2312" w:asciiTheme="minorEastAsia" w:hAnsiTheme="minorEastAsia" w:eastAsiaTheme="minorEastAsia"/>
                <w:kern w:val="0"/>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序号</w:t>
            </w:r>
          </w:p>
        </w:tc>
        <w:tc>
          <w:tcPr>
            <w:tcW w:w="3150"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指标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2020年</w:t>
            </w:r>
          </w:p>
        </w:tc>
        <w:tc>
          <w:tcPr>
            <w:tcW w:w="169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20</w:t>
            </w:r>
            <w:r>
              <w:rPr>
                <w:rFonts w:cs="仿宋_GB2312" w:asciiTheme="minorEastAsia" w:hAnsiTheme="minorEastAsia" w:eastAsiaTheme="minorEastAsia"/>
                <w:kern w:val="0"/>
                <w:sz w:val="24"/>
              </w:rPr>
              <w:t>2</w:t>
            </w:r>
            <w:r>
              <w:rPr>
                <w:rFonts w:hint="eastAsia" w:cs="仿宋_GB2312" w:asciiTheme="minorEastAsia" w:hAnsiTheme="minorEastAsia" w:eastAsiaTheme="minorEastAsia"/>
                <w:kern w:val="0"/>
                <w:sz w:val="24"/>
              </w:rPr>
              <w:t>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w:t>
            </w:r>
          </w:p>
        </w:tc>
        <w:tc>
          <w:tcPr>
            <w:tcW w:w="3150" w:type="dxa"/>
            <w:vAlign w:val="center"/>
          </w:tcPr>
          <w:p>
            <w:pPr>
              <w:spacing w:line="400" w:lineRule="exact"/>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学前三年毛入园率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w:t>
            </w:r>
            <w:r>
              <w:rPr>
                <w:rFonts w:cs="仿宋_GB2312" w:asciiTheme="minorEastAsia" w:hAnsiTheme="minorEastAsia" w:eastAsiaTheme="minorEastAsia"/>
                <w:kern w:val="0"/>
                <w:sz w:val="24"/>
              </w:rPr>
              <w:t>2.4</w:t>
            </w:r>
          </w:p>
        </w:tc>
        <w:tc>
          <w:tcPr>
            <w:tcW w:w="169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w:t>
            </w:r>
          </w:p>
        </w:tc>
        <w:tc>
          <w:tcPr>
            <w:tcW w:w="3150" w:type="dxa"/>
            <w:vAlign w:val="center"/>
          </w:tcPr>
          <w:p>
            <w:pPr>
              <w:spacing w:line="400" w:lineRule="exact"/>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九年义务教育巩固率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＞100</w:t>
            </w:r>
          </w:p>
        </w:tc>
        <w:tc>
          <w:tcPr>
            <w:tcW w:w="169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w:t>
            </w:r>
          </w:p>
        </w:tc>
        <w:tc>
          <w:tcPr>
            <w:tcW w:w="3150"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义务教育</w:t>
            </w:r>
            <w:r>
              <w:rPr>
                <w:rFonts w:hint="eastAsia" w:cs="仿宋_GB2312" w:asciiTheme="minorEastAsia" w:hAnsiTheme="minorEastAsia" w:eastAsiaTheme="minorEastAsia"/>
                <w:kern w:val="0"/>
                <w:sz w:val="24"/>
                <w:lang w:val="en-US" w:eastAsia="zh-CN"/>
              </w:rPr>
              <w:t>优质</w:t>
            </w:r>
            <w:r>
              <w:rPr>
                <w:rFonts w:hint="eastAsia" w:cs="仿宋_GB2312" w:asciiTheme="minorEastAsia" w:hAnsiTheme="minorEastAsia" w:eastAsiaTheme="minorEastAsia"/>
                <w:kern w:val="0"/>
                <w:sz w:val="24"/>
              </w:rPr>
              <w:t>均衡县（区）比例</w:t>
            </w:r>
          </w:p>
        </w:tc>
        <w:tc>
          <w:tcPr>
            <w:tcW w:w="3245" w:type="dxa"/>
            <w:vAlign w:val="center"/>
          </w:tcPr>
          <w:p>
            <w:pPr>
              <w:tabs>
                <w:tab w:val="left" w:pos="1470"/>
              </w:tabs>
              <w:spacing w:line="400" w:lineRule="exact"/>
              <w:ind w:left="-20" w:leftChars="-57" w:hanging="100" w:hangingChars="42"/>
              <w:jc w:val="center"/>
              <w:rPr>
                <w:rFonts w:hint="eastAsia" w:cs="仿宋_GB2312" w:asciiTheme="minorEastAsia" w:hAnsiTheme="minorEastAsia" w:eastAsiaTheme="minorEastAsia"/>
                <w:kern w:val="0"/>
                <w:sz w:val="24"/>
                <w:lang w:eastAsia="zh-CN"/>
              </w:rPr>
            </w:pPr>
            <w:r>
              <w:rPr>
                <w:rFonts w:hint="eastAsia" w:cs="仿宋_GB2312" w:asciiTheme="minorEastAsia" w:hAnsiTheme="minorEastAsia" w:eastAsiaTheme="minorEastAsia"/>
                <w:kern w:val="0"/>
                <w:sz w:val="24"/>
                <w:lang w:val="en-US" w:eastAsia="zh-CN"/>
              </w:rPr>
              <w:t>-</w:t>
            </w:r>
          </w:p>
        </w:tc>
        <w:tc>
          <w:tcPr>
            <w:tcW w:w="169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4</w:t>
            </w:r>
          </w:p>
        </w:tc>
        <w:tc>
          <w:tcPr>
            <w:tcW w:w="3150" w:type="dxa"/>
            <w:vAlign w:val="center"/>
          </w:tcPr>
          <w:p>
            <w:pPr>
              <w:spacing w:line="400" w:lineRule="exact"/>
              <w:ind w:left="-19" w:leftChars="-66" w:right="-139" w:rightChars="-66" w:hanging="120" w:hangingChars="5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高中阶段教育毛入学率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t>98.76</w:t>
            </w:r>
          </w:p>
        </w:tc>
        <w:tc>
          <w:tcPr>
            <w:tcW w:w="169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99.90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5</w:t>
            </w:r>
          </w:p>
        </w:tc>
        <w:tc>
          <w:tcPr>
            <w:tcW w:w="3150" w:type="dxa"/>
            <w:vAlign w:val="center"/>
          </w:tcPr>
          <w:p>
            <w:pPr>
              <w:spacing w:line="400" w:lineRule="exact"/>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高等教育毛入学率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＞45</w:t>
            </w:r>
          </w:p>
        </w:tc>
        <w:tc>
          <w:tcPr>
            <w:tcW w:w="169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eastAsia"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6</w:t>
            </w:r>
          </w:p>
        </w:tc>
        <w:tc>
          <w:tcPr>
            <w:tcW w:w="3150" w:type="dxa"/>
            <w:vAlign w:val="center"/>
          </w:tcPr>
          <w:p>
            <w:pPr>
              <w:spacing w:line="400" w:lineRule="exact"/>
              <w:jc w:val="left"/>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普惠性幼儿园覆盖率</w:t>
            </w:r>
          </w:p>
        </w:tc>
        <w:tc>
          <w:tcPr>
            <w:tcW w:w="324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92.5%</w:t>
            </w:r>
          </w:p>
        </w:tc>
        <w:tc>
          <w:tcPr>
            <w:tcW w:w="169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eastAsia" w:cs="仿宋_GB2312" w:asciiTheme="minorEastAsia" w:hAnsiTheme="minorEastAsia" w:eastAsiaTheme="minorEastAsia"/>
                <w:kern w:val="0"/>
                <w:sz w:val="24"/>
                <w:lang w:eastAsia="zh-CN"/>
              </w:rPr>
            </w:pPr>
            <w:r>
              <w:rPr>
                <w:rFonts w:hint="eastAsia" w:cs="仿宋_GB2312" w:asciiTheme="minorEastAsia" w:hAnsiTheme="minorEastAsia" w:eastAsiaTheme="minorEastAsia"/>
                <w:kern w:val="0"/>
                <w:sz w:val="24"/>
                <w:lang w:val="en-US" w:eastAsia="zh-CN"/>
              </w:rPr>
              <w:t>7</w:t>
            </w:r>
          </w:p>
        </w:tc>
        <w:tc>
          <w:tcPr>
            <w:tcW w:w="3150" w:type="dxa"/>
            <w:vAlign w:val="center"/>
          </w:tcPr>
          <w:p>
            <w:pPr>
              <w:spacing w:line="400" w:lineRule="exact"/>
              <w:jc w:val="left"/>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乡村、城镇中小学智慧学校建设覆盖率</w:t>
            </w:r>
          </w:p>
        </w:tc>
        <w:tc>
          <w:tcPr>
            <w:tcW w:w="324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40.5；13.95</w:t>
            </w:r>
          </w:p>
        </w:tc>
        <w:tc>
          <w:tcPr>
            <w:tcW w:w="169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eastAsia" w:cs="仿宋_GB2312" w:asciiTheme="minorEastAsia" w:hAnsiTheme="minorEastAsia" w:eastAsiaTheme="minorEastAsia"/>
                <w:kern w:val="0"/>
                <w:sz w:val="24"/>
                <w:lang w:eastAsia="zh-CN"/>
              </w:rPr>
            </w:pPr>
            <w:r>
              <w:rPr>
                <w:rFonts w:hint="eastAsia" w:cs="仿宋_GB2312" w:asciiTheme="minorEastAsia" w:hAnsiTheme="minorEastAsia" w:eastAsiaTheme="minorEastAsia"/>
                <w:kern w:val="0"/>
                <w:sz w:val="24"/>
                <w:lang w:val="en-US" w:eastAsia="zh-CN"/>
              </w:rPr>
              <w:t>8</w:t>
            </w:r>
          </w:p>
        </w:tc>
        <w:tc>
          <w:tcPr>
            <w:tcW w:w="3150" w:type="dxa"/>
            <w:vAlign w:val="center"/>
          </w:tcPr>
          <w:p>
            <w:pPr>
              <w:spacing w:line="400" w:lineRule="exact"/>
              <w:jc w:val="left"/>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义务教育专任教师中本科及以上学历比例</w:t>
            </w:r>
          </w:p>
        </w:tc>
        <w:tc>
          <w:tcPr>
            <w:tcW w:w="324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78.49</w:t>
            </w:r>
          </w:p>
        </w:tc>
        <w:tc>
          <w:tcPr>
            <w:tcW w:w="169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9</w:t>
            </w:r>
          </w:p>
        </w:tc>
        <w:tc>
          <w:tcPr>
            <w:tcW w:w="3150" w:type="dxa"/>
            <w:vAlign w:val="center"/>
          </w:tcPr>
          <w:p>
            <w:pPr>
              <w:spacing w:line="400" w:lineRule="exact"/>
              <w:jc w:val="left"/>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中高等职业院校“双师型”占专业课教师比例</w:t>
            </w:r>
          </w:p>
        </w:tc>
        <w:tc>
          <w:tcPr>
            <w:tcW w:w="324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67</w:t>
            </w:r>
          </w:p>
        </w:tc>
        <w:tc>
          <w:tcPr>
            <w:tcW w:w="169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10</w:t>
            </w:r>
          </w:p>
        </w:tc>
        <w:tc>
          <w:tcPr>
            <w:tcW w:w="3150" w:type="dxa"/>
            <w:vAlign w:val="center"/>
          </w:tcPr>
          <w:p>
            <w:pPr>
              <w:spacing w:line="400" w:lineRule="exact"/>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主要劳动年龄人口平均受教育年限（年）</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t>10.68</w:t>
            </w:r>
          </w:p>
        </w:tc>
        <w:tc>
          <w:tcPr>
            <w:tcW w:w="169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＞11.5</w:t>
            </w:r>
          </w:p>
        </w:tc>
      </w:tr>
    </w:tbl>
    <w:p>
      <w:pPr>
        <w:spacing w:line="600" w:lineRule="exact"/>
        <w:ind w:firstLine="645"/>
        <w:rPr>
          <w:rFonts w:ascii="黑体" w:hAnsi="黑体" w:eastAsia="黑体" w:cs="仿宋"/>
          <w:sz w:val="32"/>
          <w:szCs w:val="32"/>
        </w:rPr>
      </w:pPr>
      <w:r>
        <w:rPr>
          <w:rFonts w:hint="eastAsia" w:ascii="黑体" w:hAnsi="黑体" w:eastAsia="黑体" w:cs="仿宋"/>
          <w:sz w:val="32"/>
          <w:szCs w:val="32"/>
        </w:rPr>
        <w:t>三、“十四五”时期教育改革发展重点任务</w:t>
      </w:r>
    </w:p>
    <w:p>
      <w:pPr>
        <w:spacing w:line="60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围绕“十四五”教育改革与发展战略目标，进一步完善体制机制，着眼于构建高质量教育体系，提高教育水平和育人质量，组织实</w:t>
      </w:r>
      <w:r>
        <w:rPr>
          <w:rFonts w:hint="eastAsia" w:ascii="仿宋" w:hAnsi="仿宋" w:eastAsia="仿宋" w:cs="仿宋"/>
          <w:sz w:val="32"/>
          <w:szCs w:val="32"/>
          <w:lang w:val="en-US" w:eastAsia="zh-CN"/>
        </w:rPr>
        <w:t>施5大重点任务、11个</w:t>
      </w:r>
      <w:r>
        <w:rPr>
          <w:rFonts w:hint="eastAsia" w:ascii="仿宋" w:hAnsi="仿宋" w:eastAsia="仿宋" w:cs="仿宋"/>
          <w:sz w:val="32"/>
          <w:szCs w:val="32"/>
        </w:rPr>
        <w:t>教育重点建设工程</w:t>
      </w:r>
      <w:r>
        <w:rPr>
          <w:rFonts w:hint="eastAsia" w:ascii="仿宋" w:hAnsi="仿宋" w:eastAsia="仿宋" w:cs="仿宋"/>
          <w:sz w:val="32"/>
          <w:szCs w:val="32"/>
          <w:lang w:eastAsia="zh-CN"/>
        </w:rPr>
        <w:t>。</w:t>
      </w:r>
    </w:p>
    <w:p>
      <w:pPr>
        <w:spacing w:line="600" w:lineRule="exact"/>
        <w:ind w:firstLine="641" w:firstLineChars="200"/>
        <w:rPr>
          <w:rFonts w:ascii="华文楷体" w:hAnsi="华文楷体" w:eastAsia="华文楷体" w:cs="仿宋"/>
          <w:b/>
          <w:sz w:val="32"/>
          <w:szCs w:val="32"/>
        </w:rPr>
      </w:pPr>
      <w:r>
        <w:rPr>
          <w:rFonts w:hint="eastAsia" w:ascii="华文楷体" w:hAnsi="华文楷体" w:eastAsia="华文楷体" w:cs="仿宋"/>
          <w:b/>
          <w:sz w:val="32"/>
          <w:szCs w:val="32"/>
        </w:rPr>
        <w:t>（一）</w:t>
      </w:r>
      <w:r>
        <w:rPr>
          <w:rFonts w:ascii="华文楷体" w:hAnsi="华文楷体" w:eastAsia="华文楷体" w:cs="仿宋"/>
          <w:b/>
          <w:sz w:val="32"/>
          <w:szCs w:val="32"/>
        </w:rPr>
        <w:t>落实立德树人根本任务</w:t>
      </w:r>
    </w:p>
    <w:p>
      <w:pPr>
        <w:spacing w:line="600" w:lineRule="exact"/>
        <w:ind w:firstLine="643" w:firstLineChars="200"/>
        <w:rPr>
          <w:rFonts w:ascii="楷体" w:hAnsi="楷体" w:eastAsia="楷体" w:cs="华文楷体"/>
          <w:bCs/>
          <w:sz w:val="32"/>
          <w:szCs w:val="32"/>
        </w:rPr>
      </w:pPr>
      <w:r>
        <w:rPr>
          <w:rFonts w:hint="eastAsia" w:ascii="仿宋" w:hAnsi="仿宋" w:eastAsia="仿宋" w:cs="仿宋"/>
          <w:b/>
          <w:sz w:val="32"/>
          <w:szCs w:val="32"/>
        </w:rPr>
        <w:t>1</w:t>
      </w:r>
      <w:r>
        <w:rPr>
          <w:rFonts w:ascii="仿宋" w:hAnsi="仿宋" w:eastAsia="仿宋" w:cs="仿宋"/>
          <w:b/>
          <w:sz w:val="32"/>
          <w:szCs w:val="32"/>
        </w:rPr>
        <w:t>.</w:t>
      </w:r>
      <w:r>
        <w:rPr>
          <w:rFonts w:hint="eastAsia" w:ascii="仿宋" w:hAnsi="仿宋" w:eastAsia="仿宋" w:cs="仿宋"/>
          <w:b/>
          <w:sz w:val="32"/>
          <w:szCs w:val="32"/>
        </w:rPr>
        <w:t>深入贯彻习近平新时代中国特色社会主义思想</w:t>
      </w:r>
      <w:r>
        <w:rPr>
          <w:rFonts w:hint="eastAsia" w:ascii="仿宋" w:hAnsi="仿宋" w:eastAsia="仿宋" w:cs="仿宋"/>
          <w:sz w:val="32"/>
          <w:szCs w:val="32"/>
        </w:rPr>
        <w:t>。</w:t>
      </w:r>
      <w:r>
        <w:rPr>
          <w:rFonts w:hint="eastAsia" w:ascii="仿宋" w:hAnsi="仿宋" w:eastAsia="仿宋" w:cs="仿宋"/>
          <w:sz w:val="32"/>
          <w:szCs w:val="32"/>
          <w:lang w:val="en-US" w:eastAsia="zh-CN"/>
        </w:rPr>
        <w:t>推动建立多层次党的创新理论学习培训体系，建立健全教育系统党员干部和骨干教师常态化学习培训机制；</w:t>
      </w:r>
      <w:r>
        <w:rPr>
          <w:rFonts w:hint="eastAsia" w:ascii="仿宋" w:hAnsi="仿宋" w:eastAsia="仿宋" w:cs="仿宋"/>
          <w:sz w:val="32"/>
          <w:szCs w:val="32"/>
        </w:rPr>
        <w:t>把习近平新时代中国特色社会主义思想贯穿教育各项工作各个环节，推动习近平新时代中国特色社会主义思想进教材进课堂进头脑，用习近平新时代中国特色社会主义思想引领全市大中小学校思政课建设，强化思政课教学，推动各类学科课程与思政课同向同行；强化思政课与其他课程的结合，加强新时代思政课改革创新，树立大德育观念，发挥各学科优势，推进全科育人，实现学科之间、课堂内外互补共育。到2</w:t>
      </w:r>
      <w:r>
        <w:rPr>
          <w:rFonts w:ascii="仿宋" w:hAnsi="仿宋" w:eastAsia="仿宋" w:cs="仿宋"/>
          <w:sz w:val="32"/>
          <w:szCs w:val="32"/>
        </w:rPr>
        <w:t>025年</w:t>
      </w:r>
      <w:r>
        <w:rPr>
          <w:rFonts w:hint="eastAsia" w:ascii="仿宋" w:hAnsi="仿宋" w:eastAsia="仿宋" w:cs="仿宋"/>
          <w:sz w:val="32"/>
          <w:szCs w:val="32"/>
        </w:rPr>
        <w:t>，</w:t>
      </w:r>
      <w:r>
        <w:rPr>
          <w:rFonts w:ascii="仿宋" w:hAnsi="仿宋" w:eastAsia="仿宋" w:cs="仿宋"/>
          <w:sz w:val="32"/>
          <w:szCs w:val="32"/>
        </w:rPr>
        <w:t>全市</w:t>
      </w:r>
      <w:r>
        <w:rPr>
          <w:rFonts w:hint="eastAsia" w:ascii="仿宋" w:hAnsi="仿宋" w:eastAsia="仿宋" w:cs="仿宋"/>
          <w:sz w:val="32"/>
          <w:szCs w:val="32"/>
        </w:rPr>
        <w:t>中小学结合思想政治课和德育活动推出一批学习贯彻习近平新时代中国特色社会主义思想示范课和精品课程，学科思政教学全面落实。</w:t>
      </w:r>
    </w:p>
    <w:p>
      <w:pPr>
        <w:ind w:firstLine="643" w:firstLineChars="200"/>
        <w:rPr>
          <w:rFonts w:ascii="仿宋" w:hAnsi="仿宋" w:eastAsia="仿宋" w:cs="仿宋_GB2312"/>
          <w:bCs/>
          <w:color w:val="000000"/>
          <w:sz w:val="32"/>
          <w:szCs w:val="32"/>
        </w:rPr>
      </w:pPr>
      <w:r>
        <w:rPr>
          <w:rFonts w:hint="eastAsia" w:ascii="仿宋" w:hAnsi="仿宋" w:eastAsia="仿宋" w:cstheme="minorBidi"/>
          <w:b/>
          <w:sz w:val="32"/>
          <w:szCs w:val="32"/>
        </w:rPr>
        <w:t>2</w:t>
      </w:r>
      <w:r>
        <w:rPr>
          <w:rFonts w:ascii="仿宋" w:hAnsi="仿宋" w:eastAsia="仿宋" w:cstheme="minorBidi"/>
          <w:b/>
          <w:sz w:val="32"/>
          <w:szCs w:val="32"/>
        </w:rPr>
        <w:t>.</w:t>
      </w:r>
      <w:r>
        <w:rPr>
          <w:rFonts w:hint="eastAsia" w:ascii="仿宋" w:hAnsi="仿宋" w:eastAsia="仿宋" w:cstheme="minorBidi"/>
          <w:b/>
          <w:sz w:val="32"/>
          <w:szCs w:val="32"/>
        </w:rPr>
        <w:t>加强学校德育工作。</w:t>
      </w:r>
      <w:r>
        <w:rPr>
          <w:rFonts w:hint="eastAsia" w:ascii="仿宋" w:hAnsi="仿宋" w:eastAsia="仿宋" w:cstheme="minorBidi"/>
          <w:sz w:val="32"/>
          <w:szCs w:val="32"/>
        </w:rPr>
        <w:t>以立德树人为根本，以社会主义核心价值观为引领，以课程教学为主阵地，贯彻落实</w:t>
      </w:r>
      <w:r>
        <w:rPr>
          <w:rFonts w:hint="eastAsia" w:ascii="仿宋" w:hAnsi="仿宋" w:eastAsia="仿宋" w:cstheme="minorBidi"/>
          <w:sz w:val="32"/>
          <w:szCs w:val="32"/>
          <w:lang w:val="en-US" w:eastAsia="zh-CN"/>
        </w:rPr>
        <w:t>《实施德智体美劳“五大行动”全面提升育人质量工作方案》</w:t>
      </w:r>
      <w:r>
        <w:rPr>
          <w:rFonts w:hint="eastAsia" w:ascii="仿宋" w:hAnsi="仿宋" w:eastAsia="仿宋" w:cstheme="minorBidi"/>
          <w:sz w:val="32"/>
          <w:szCs w:val="32"/>
        </w:rPr>
        <w:t>《新时代爱国主义教育实施纲要》和《中小学德育指南》，融入思想道德教育、文化知识教育、社会实践教育各环节，贯穿基础教育、职业教育、高等教育各领域；坚持“五育”并举，深入挖掘德育课程资源，建设德育课程体系，</w:t>
      </w:r>
      <w:r>
        <w:rPr>
          <w:rFonts w:hint="eastAsia" w:ascii="仿宋" w:hAnsi="仿宋" w:eastAsia="仿宋" w:cs="仿宋_GB2312"/>
          <w:bCs/>
          <w:color w:val="000000"/>
          <w:sz w:val="32"/>
          <w:szCs w:val="32"/>
        </w:rPr>
        <w:t>创新德育工作载体，加强体育美育劳动科技教育，增强学生综合素质，提升学校德育工作实效；</w:t>
      </w:r>
      <w:r>
        <w:rPr>
          <w:rFonts w:hint="eastAsia" w:ascii="仿宋" w:hAnsi="仿宋" w:eastAsia="仿宋" w:cs="仿宋_GB2312"/>
          <w:bCs/>
          <w:color w:val="000000"/>
          <w:sz w:val="32"/>
          <w:szCs w:val="32"/>
          <w:lang w:val="en-US" w:eastAsia="zh-CN"/>
        </w:rPr>
        <w:t>全面加强爱国主义、集体主义、社会主义教育，推进“四史”和红色文化、优秀传统文化、社会主义先进文化资源有机融入学校思政课教学；</w:t>
      </w:r>
      <w:r>
        <w:rPr>
          <w:rFonts w:hint="eastAsia" w:ascii="仿宋" w:hAnsi="仿宋" w:eastAsia="仿宋" w:cs="仿宋_GB2312"/>
          <w:bCs/>
          <w:color w:val="000000"/>
          <w:sz w:val="32"/>
          <w:szCs w:val="32"/>
        </w:rPr>
        <w:t>加强校园文化建设，营造校内育人氛围，持续净化青少年成长环境；强化家庭教育与学校教育的协同配合，开展各学段家长培训、监督和考核，推进家校共育；强化部门共育意识，充分发挥共青团、少先队、妇联等部门 的重要作用，构筑全社会共同育人格局。</w:t>
      </w:r>
      <w:r>
        <w:rPr>
          <w:rFonts w:hint="eastAsia" w:ascii="仿宋" w:hAnsi="仿宋" w:eastAsia="仿宋" w:cstheme="minorBidi"/>
          <w:sz w:val="32"/>
          <w:szCs w:val="32"/>
        </w:rPr>
        <w:t>到2</w:t>
      </w:r>
      <w:r>
        <w:rPr>
          <w:rFonts w:ascii="仿宋" w:hAnsi="仿宋" w:eastAsia="仿宋" w:cstheme="minorBidi"/>
          <w:sz w:val="32"/>
          <w:szCs w:val="32"/>
        </w:rPr>
        <w:t>025年</w:t>
      </w:r>
      <w:r>
        <w:rPr>
          <w:rFonts w:hint="eastAsia" w:ascii="仿宋" w:hAnsi="仿宋" w:eastAsia="仿宋" w:cstheme="minorBidi"/>
          <w:sz w:val="32"/>
          <w:szCs w:val="32"/>
        </w:rPr>
        <w:t>，创建全市德育示范校60所、中小学生劳动教育示范基地</w:t>
      </w:r>
      <w:r>
        <w:rPr>
          <w:rFonts w:ascii="仿宋" w:hAnsi="仿宋" w:eastAsia="仿宋" w:cstheme="minorBidi"/>
          <w:sz w:val="32"/>
          <w:szCs w:val="32"/>
        </w:rPr>
        <w:t>10</w:t>
      </w:r>
      <w:r>
        <w:rPr>
          <w:rFonts w:hint="eastAsia" w:ascii="仿宋" w:hAnsi="仿宋" w:eastAsia="仿宋" w:cstheme="minorBidi"/>
          <w:sz w:val="32"/>
          <w:szCs w:val="32"/>
        </w:rPr>
        <w:t>个、中小学生研学旅行实践教育基地40个，创建国家级中华文化艺术传承学校３所、省级10所；创建全国文明校园3所；</w:t>
      </w:r>
      <w:r>
        <w:rPr>
          <w:rFonts w:hint="eastAsia" w:ascii="仿宋" w:hAnsi="仿宋" w:eastAsia="仿宋" w:cs="仿宋_GB2312"/>
          <w:bCs/>
          <w:color w:val="000000"/>
          <w:sz w:val="32"/>
          <w:szCs w:val="32"/>
        </w:rPr>
        <w:t>获得省级先进集体</w:t>
      </w:r>
      <w:r>
        <w:rPr>
          <w:rFonts w:ascii="仿宋" w:hAnsi="仿宋" w:eastAsia="仿宋" w:cs="Times New Roman Regular"/>
          <w:bCs/>
          <w:color w:val="000000"/>
          <w:sz w:val="32"/>
          <w:szCs w:val="32"/>
        </w:rPr>
        <w:t>5</w:t>
      </w:r>
      <w:r>
        <w:rPr>
          <w:rFonts w:hint="eastAsia" w:ascii="仿宋" w:hAnsi="仿宋" w:eastAsia="仿宋" w:cs="仿宋_GB2312"/>
          <w:bCs/>
          <w:color w:val="000000"/>
          <w:sz w:val="32"/>
          <w:szCs w:val="32"/>
        </w:rPr>
        <w:t>个、先进个人</w:t>
      </w:r>
      <w:r>
        <w:rPr>
          <w:rFonts w:ascii="仿宋" w:hAnsi="仿宋" w:eastAsia="仿宋" w:cs="Times New Roman Regular"/>
          <w:bCs/>
          <w:color w:val="000000"/>
          <w:sz w:val="32"/>
          <w:szCs w:val="32"/>
        </w:rPr>
        <w:t>20</w:t>
      </w:r>
      <w:r>
        <w:rPr>
          <w:rFonts w:hint="eastAsia" w:ascii="仿宋" w:hAnsi="仿宋" w:eastAsia="仿宋" w:cs="仿宋_GB2312"/>
          <w:bCs/>
          <w:color w:val="000000"/>
          <w:sz w:val="32"/>
          <w:szCs w:val="32"/>
        </w:rPr>
        <w:t>名，入选省级优秀班主任</w:t>
      </w:r>
      <w:r>
        <w:rPr>
          <w:rFonts w:ascii="仿宋" w:hAnsi="仿宋" w:eastAsia="仿宋" w:cs="Times New Roman Regular"/>
          <w:bCs/>
          <w:color w:val="000000"/>
          <w:sz w:val="32"/>
          <w:szCs w:val="32"/>
        </w:rPr>
        <w:t>20</w:t>
      </w:r>
      <w:r>
        <w:rPr>
          <w:rFonts w:hint="eastAsia" w:ascii="仿宋" w:hAnsi="仿宋" w:eastAsia="仿宋" w:cs="仿宋_GB2312"/>
          <w:bCs/>
          <w:color w:val="000000"/>
          <w:sz w:val="32"/>
          <w:szCs w:val="32"/>
        </w:rPr>
        <w:t>名、</w:t>
      </w:r>
      <w:r>
        <w:rPr>
          <w:rFonts w:hint="eastAsia" w:ascii="仿宋" w:hAnsi="仿宋" w:eastAsia="仿宋" w:cstheme="minorBidi"/>
          <w:sz w:val="32"/>
          <w:szCs w:val="32"/>
        </w:rPr>
        <w:t>市级骨干班主任200人；建成家长委员会联盟3</w:t>
      </w:r>
      <w:r>
        <w:rPr>
          <w:rFonts w:ascii="仿宋" w:hAnsi="仿宋" w:eastAsia="仿宋" w:cstheme="minorBidi"/>
          <w:sz w:val="32"/>
          <w:szCs w:val="32"/>
        </w:rPr>
        <w:t>0个</w:t>
      </w:r>
      <w:r>
        <w:rPr>
          <w:rFonts w:hint="eastAsia" w:ascii="仿宋" w:hAnsi="仿宋" w:eastAsia="仿宋" w:cs="仿宋_GB2312"/>
          <w:bCs/>
          <w:color w:val="000000"/>
          <w:sz w:val="32"/>
          <w:szCs w:val="32"/>
        </w:rPr>
        <w:t>。</w:t>
      </w:r>
    </w:p>
    <w:p>
      <w:pPr>
        <w:spacing w:line="600" w:lineRule="exact"/>
        <w:ind w:firstLine="643" w:firstLineChars="200"/>
        <w:rPr>
          <w:rFonts w:hint="default" w:ascii="仿宋" w:hAnsi="仿宋" w:eastAsia="仿宋" w:cs="仿宋_GB2312"/>
          <w:bCs/>
          <w:color w:val="000000"/>
          <w:sz w:val="32"/>
          <w:szCs w:val="32"/>
          <w:lang w:val="en-US" w:eastAsia="zh-CN"/>
        </w:rPr>
      </w:pPr>
      <w:r>
        <w:rPr>
          <w:rFonts w:hint="eastAsia" w:ascii="仿宋" w:hAnsi="仿宋" w:eastAsia="仿宋" w:cs="仿宋_GB2312"/>
          <w:b/>
          <w:bCs/>
          <w:color w:val="000000"/>
          <w:sz w:val="32"/>
          <w:szCs w:val="32"/>
          <w:lang w:val="en-US" w:eastAsia="zh-CN"/>
        </w:rPr>
        <w:t>3.强化学生创新精神和实践能力培养。</w:t>
      </w:r>
      <w:r>
        <w:rPr>
          <w:rFonts w:hint="eastAsia" w:ascii="仿宋" w:hAnsi="仿宋" w:eastAsia="仿宋" w:cs="仿宋_GB2312"/>
          <w:bCs/>
          <w:color w:val="000000"/>
          <w:sz w:val="32"/>
          <w:szCs w:val="32"/>
          <w:lang w:val="en-US" w:eastAsia="zh-CN"/>
        </w:rPr>
        <w:t>保护和激发学生好奇心和学习兴趣，注重对学生创新精神和实践能力培养，深化教学改革，推行启发式、探究式、参与式、合作式等教学方式以及高中走班制、选课制，发挥社会实践、志愿服务、向社区（村）报到等实践育人载体作用，完善实践育人机制。</w:t>
      </w:r>
    </w:p>
    <w:p>
      <w:pPr>
        <w:spacing w:line="600" w:lineRule="exact"/>
        <w:ind w:firstLine="643" w:firstLineChars="200"/>
        <w:rPr>
          <w:rFonts w:ascii="仿宋" w:hAnsi="仿宋" w:eastAsia="仿宋" w:cs="仿宋_GB2312"/>
          <w:bCs/>
          <w:color w:val="000000"/>
          <w:sz w:val="32"/>
          <w:szCs w:val="32"/>
        </w:rPr>
      </w:pPr>
      <w:r>
        <w:rPr>
          <w:rFonts w:hint="eastAsia" w:ascii="仿宋" w:hAnsi="仿宋" w:eastAsia="仿宋" w:cs="仿宋_GB2312"/>
          <w:b/>
          <w:bCs/>
          <w:color w:val="000000"/>
          <w:sz w:val="32"/>
          <w:szCs w:val="32"/>
          <w:lang w:val="en-US" w:eastAsia="zh-CN"/>
        </w:rPr>
        <w:t>4</w:t>
      </w:r>
      <w:r>
        <w:rPr>
          <w:rFonts w:ascii="仿宋" w:hAnsi="仿宋" w:eastAsia="仿宋" w:cs="仿宋_GB2312"/>
          <w:b/>
          <w:bCs/>
          <w:color w:val="000000"/>
          <w:sz w:val="32"/>
          <w:szCs w:val="32"/>
        </w:rPr>
        <w:t>.提升学生体育与健康</w:t>
      </w:r>
      <w:r>
        <w:rPr>
          <w:rFonts w:hint="eastAsia" w:ascii="仿宋" w:hAnsi="仿宋" w:eastAsia="仿宋" w:cs="仿宋_GB2312"/>
          <w:b/>
          <w:bCs/>
          <w:color w:val="000000"/>
          <w:sz w:val="32"/>
          <w:szCs w:val="32"/>
        </w:rPr>
        <w:t>水平。</w:t>
      </w:r>
      <w:r>
        <w:rPr>
          <w:rFonts w:ascii="仿宋" w:hAnsi="仿宋" w:eastAsia="仿宋" w:cs="仿宋_GB2312"/>
          <w:bCs/>
          <w:color w:val="000000"/>
          <w:sz w:val="32"/>
          <w:szCs w:val="32"/>
        </w:rPr>
        <w:t>严格执行学生体质健康合格标准</w:t>
      </w:r>
      <w:r>
        <w:rPr>
          <w:rFonts w:hint="eastAsia" w:ascii="仿宋" w:hAnsi="仿宋" w:eastAsia="仿宋" w:cs="仿宋_GB2312"/>
          <w:bCs/>
          <w:color w:val="000000"/>
          <w:sz w:val="32"/>
          <w:szCs w:val="32"/>
        </w:rPr>
        <w:t>，落实国家检测制度，实施省、市、县、校四级监测体系。坚持体教融合，开齐开足开好体育课，规范开展课外体育锻炼，切实保障学生每天1小时校园体育运动，加强校级运动队建设，引领带动学校体育活动开展，让每位学生掌握1至2项运动技能。完善体育传统项目学校布局，推进青少年校园足球特色学校建设，开展区域校园足球联赛。持续推进“师生健康、中国健康”行动。健全政府、学校、医疗卫生机构、家庭共同参与的儿童青少年视力健康综合干预体系，切实保护儿童青少年视力。重视心理健康教育，完善中小学心理健康服务体系。</w:t>
      </w:r>
      <w:r>
        <w:rPr>
          <w:rFonts w:hint="eastAsia" w:ascii="仿宋" w:hAnsi="仿宋" w:eastAsia="仿宋" w:cs="仿宋_GB2312"/>
          <w:bCs/>
          <w:color w:val="000000"/>
          <w:sz w:val="32"/>
          <w:szCs w:val="32"/>
          <w:lang w:val="en-US" w:eastAsia="zh-CN"/>
        </w:rPr>
        <w:t>加强以学生军训为主的国防教育，提升青少年国防意识和军事素养。</w:t>
      </w:r>
      <w:r>
        <w:rPr>
          <w:rFonts w:hint="eastAsia" w:ascii="仿宋" w:hAnsi="仿宋" w:eastAsia="仿宋" w:cs="仿宋_GB2312"/>
          <w:bCs/>
          <w:color w:val="000000"/>
          <w:sz w:val="32"/>
          <w:szCs w:val="32"/>
        </w:rPr>
        <w:t>到2</w:t>
      </w:r>
      <w:r>
        <w:rPr>
          <w:rFonts w:ascii="仿宋" w:hAnsi="仿宋" w:eastAsia="仿宋" w:cs="仿宋_GB2312"/>
          <w:bCs/>
          <w:color w:val="000000"/>
          <w:sz w:val="32"/>
          <w:szCs w:val="32"/>
        </w:rPr>
        <w:t>025年</w:t>
      </w:r>
      <w:r>
        <w:rPr>
          <w:rFonts w:hint="eastAsia" w:ascii="仿宋" w:hAnsi="仿宋" w:eastAsia="仿宋" w:cs="仿宋_GB2312"/>
          <w:bCs/>
          <w:color w:val="000000"/>
          <w:sz w:val="32"/>
          <w:szCs w:val="32"/>
        </w:rPr>
        <w:t>，建成心理健康教育特色学校1</w:t>
      </w:r>
      <w:r>
        <w:rPr>
          <w:rFonts w:ascii="仿宋" w:hAnsi="仿宋" w:eastAsia="仿宋" w:cs="仿宋_GB2312"/>
          <w:bCs/>
          <w:color w:val="000000"/>
          <w:sz w:val="32"/>
          <w:szCs w:val="32"/>
        </w:rPr>
        <w:t>5所</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全市</w:t>
      </w:r>
      <w:r>
        <w:rPr>
          <w:rFonts w:hint="eastAsia" w:ascii="仿宋" w:hAnsi="仿宋" w:eastAsia="仿宋" w:cs="仿宋_GB2312"/>
          <w:bCs/>
          <w:color w:val="000000"/>
          <w:sz w:val="32"/>
          <w:szCs w:val="32"/>
        </w:rPr>
        <w:t>中小学生体质测试优秀达标率力争达到1</w:t>
      </w:r>
      <w:r>
        <w:rPr>
          <w:rFonts w:ascii="仿宋" w:hAnsi="仿宋" w:eastAsia="仿宋" w:cs="仿宋_GB2312"/>
          <w:bCs/>
          <w:color w:val="000000"/>
          <w:sz w:val="32"/>
          <w:szCs w:val="32"/>
        </w:rPr>
        <w:t>0</w:t>
      </w:r>
      <w:r>
        <w:rPr>
          <w:rFonts w:hint="eastAsia" w:ascii="仿宋" w:hAnsi="仿宋" w:eastAsia="仿宋" w:cs="仿宋_GB2312"/>
          <w:bCs/>
          <w:color w:val="000000"/>
          <w:sz w:val="32"/>
          <w:szCs w:val="32"/>
        </w:rPr>
        <w:t>%以上。</w:t>
      </w:r>
    </w:p>
    <w:p>
      <w:pPr>
        <w:spacing w:line="600" w:lineRule="exact"/>
        <w:ind w:firstLine="643" w:firstLineChars="200"/>
        <w:rPr>
          <w:rFonts w:hint="default" w:ascii="仿宋" w:hAnsi="仿宋" w:eastAsia="仿宋" w:cs="仿宋_GB2312"/>
          <w:bCs/>
          <w:color w:val="000000"/>
          <w:sz w:val="32"/>
          <w:szCs w:val="32"/>
          <w:lang w:val="en-US" w:eastAsia="zh-CN"/>
        </w:rPr>
      </w:pPr>
      <w:r>
        <w:rPr>
          <w:rFonts w:hint="eastAsia" w:ascii="仿宋" w:hAnsi="仿宋" w:eastAsia="仿宋" w:cs="仿宋_GB2312"/>
          <w:b/>
          <w:bCs/>
          <w:color w:val="000000"/>
          <w:sz w:val="32"/>
          <w:szCs w:val="32"/>
          <w:lang w:val="en-US" w:eastAsia="zh-CN"/>
        </w:rPr>
        <w:t>5.加强新时代大中小学校劳动教育。</w:t>
      </w:r>
      <w:r>
        <w:rPr>
          <w:rFonts w:hint="eastAsia" w:ascii="仿宋" w:hAnsi="仿宋" w:eastAsia="仿宋" w:cs="仿宋_GB2312"/>
          <w:bCs/>
          <w:color w:val="000000"/>
          <w:sz w:val="32"/>
          <w:szCs w:val="32"/>
          <w:lang w:val="en-US" w:eastAsia="zh-CN"/>
        </w:rPr>
        <w:t>加强对劳动教育的组织领导，加强条件保障、专业支持和督导评估。加强劳动教育师资培养，提高大中小学校劳动教育质量。构建学科教学与校园文化相融合、家庭和社会相衔接的综合劳动、实践育人机制。落实国家各学段劳动教育大纲，将劳动教育纳入人才培养全过程，丰富拓展劳动教育实施途径与育人方式，将劳动素养纳入学生综合素质评价体系。</w:t>
      </w:r>
    </w:p>
    <w:p>
      <w:pPr>
        <w:spacing w:line="600" w:lineRule="exact"/>
        <w:ind w:firstLine="643" w:firstLineChars="200"/>
        <w:rPr>
          <w:rFonts w:hint="default" w:ascii="仿宋" w:hAnsi="仿宋" w:eastAsia="仿宋" w:cs="仿宋_GB2312"/>
          <w:bCs/>
          <w:color w:val="000000"/>
          <w:sz w:val="32"/>
          <w:szCs w:val="32"/>
          <w:lang w:val="en-US" w:eastAsia="zh-CN"/>
        </w:rPr>
      </w:pPr>
      <w:r>
        <w:rPr>
          <w:rFonts w:hint="eastAsia" w:ascii="仿宋" w:hAnsi="仿宋" w:eastAsia="仿宋" w:cs="仿宋_GB2312"/>
          <w:b/>
          <w:bCs/>
          <w:color w:val="000000"/>
          <w:sz w:val="32"/>
          <w:szCs w:val="32"/>
          <w:lang w:val="en-US" w:eastAsia="zh-CN"/>
        </w:rPr>
        <w:t>6.全面提升青少年法治意识和法律素养。</w:t>
      </w:r>
      <w:r>
        <w:rPr>
          <w:rFonts w:hint="eastAsia" w:ascii="仿宋" w:hAnsi="仿宋" w:eastAsia="仿宋" w:cs="仿宋_GB2312"/>
          <w:bCs/>
          <w:color w:val="000000"/>
          <w:sz w:val="32"/>
          <w:szCs w:val="32"/>
          <w:lang w:val="en-US" w:eastAsia="zh-CN"/>
        </w:rPr>
        <w:t>推动习近平法治思想融入学校教育，完善大中小学法治教育课程体系。完善多部门参与的青少年法治教育工作机制，构建政府、学校、社会、家庭之间协调配合，校内校外、课内课外、线上线下相结合的法治教育合力。加强法治教育师资队伍建设，建立完善青少年法治教育效果和学校法治教育实施效果评价机制。</w:t>
      </w:r>
    </w:p>
    <w:p>
      <w:pPr>
        <w:spacing w:line="600" w:lineRule="exact"/>
        <w:ind w:firstLine="643" w:firstLineChars="200"/>
        <w:rPr>
          <w:rFonts w:hint="eastAsia" w:ascii="仿宋" w:hAnsi="仿宋" w:eastAsia="仿宋" w:cs="仿宋_GB2312"/>
          <w:bCs/>
          <w:color w:val="000000"/>
          <w:sz w:val="32"/>
          <w:szCs w:val="32"/>
          <w:lang w:val="en-US" w:eastAsia="zh-CN"/>
        </w:rPr>
      </w:pPr>
      <w:r>
        <w:rPr>
          <w:rFonts w:hint="eastAsia" w:ascii="仿宋" w:hAnsi="仿宋" w:eastAsia="仿宋"/>
          <w:b/>
          <w:color w:val="000000"/>
          <w:sz w:val="32"/>
          <w:szCs w:val="32"/>
          <w:lang w:val="en-US" w:eastAsia="zh-CN"/>
        </w:rPr>
        <w:t>7</w:t>
      </w:r>
      <w:r>
        <w:rPr>
          <w:rFonts w:ascii="仿宋" w:hAnsi="仿宋" w:eastAsia="仿宋"/>
          <w:b/>
          <w:color w:val="000000"/>
          <w:sz w:val="32"/>
          <w:szCs w:val="32"/>
        </w:rPr>
        <w:t>.改革教育评价方式</w:t>
      </w:r>
      <w:r>
        <w:rPr>
          <w:rFonts w:hint="eastAsia" w:ascii="仿宋" w:hAnsi="仿宋" w:eastAsia="仿宋"/>
          <w:b/>
          <w:color w:val="000000"/>
          <w:sz w:val="32"/>
          <w:szCs w:val="32"/>
        </w:rPr>
        <w:t>。</w:t>
      </w:r>
      <w:r>
        <w:rPr>
          <w:rFonts w:hint="eastAsia" w:ascii="仿宋" w:hAnsi="仿宋" w:eastAsia="仿宋" w:cs="仿宋_GB2312"/>
          <w:bCs/>
          <w:color w:val="000000"/>
          <w:sz w:val="32"/>
          <w:szCs w:val="32"/>
        </w:rPr>
        <w:t>深入</w:t>
      </w:r>
      <w:r>
        <w:rPr>
          <w:rFonts w:ascii="仿宋" w:hAnsi="仿宋" w:eastAsia="仿宋" w:cs="仿宋_GB2312"/>
          <w:bCs/>
          <w:color w:val="000000"/>
          <w:sz w:val="32"/>
          <w:szCs w:val="32"/>
        </w:rPr>
        <w:t>贯彻落实中共中央</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国务院《深化新时代教育评价改革总体方案》</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完善立德树人体制机制，扭转不科学的教育评价导向，坚决克服唯分数、唯升学、唯文凭、唯论文、唯帽子的顽瘴痼疾</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改革党委和政府教育工作评价，推进科学履行职责</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完善党对教育工作全面领导的体制机制</w:t>
      </w:r>
      <w:r>
        <w:rPr>
          <w:rFonts w:hint="eastAsia" w:ascii="仿宋" w:hAnsi="仿宋" w:eastAsia="仿宋" w:cs="仿宋_GB2312"/>
          <w:bCs/>
          <w:color w:val="000000"/>
          <w:sz w:val="32"/>
          <w:szCs w:val="32"/>
        </w:rPr>
        <w:t>和</w:t>
      </w:r>
      <w:r>
        <w:rPr>
          <w:rFonts w:ascii="仿宋" w:hAnsi="仿宋" w:eastAsia="仿宋" w:cs="仿宋_GB2312"/>
          <w:bCs/>
          <w:color w:val="000000"/>
          <w:sz w:val="32"/>
          <w:szCs w:val="32"/>
        </w:rPr>
        <w:t>政府履行教育职责评价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坚决纠正片面追求升学率倾向</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改革学校评价，坚持把立德树人成效作为根本标准</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完善幼儿园评价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改进中小学校评价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健全职业学校评价</w:t>
      </w:r>
      <w:r>
        <w:rPr>
          <w:rFonts w:hint="eastAsia" w:ascii="仿宋" w:hAnsi="仿宋" w:eastAsia="仿宋" w:cs="仿宋_GB2312"/>
          <w:bCs/>
          <w:color w:val="000000"/>
          <w:sz w:val="32"/>
          <w:szCs w:val="32"/>
        </w:rPr>
        <w:t>，改进高等学校评价；改革教师评价，</w:t>
      </w:r>
      <w:r>
        <w:rPr>
          <w:rFonts w:ascii="仿宋" w:hAnsi="仿宋" w:eastAsia="仿宋" w:cs="仿宋_GB2312"/>
          <w:bCs/>
          <w:color w:val="000000"/>
          <w:sz w:val="32"/>
          <w:szCs w:val="32"/>
        </w:rPr>
        <w:t>坚持把师德师风作为第一标准</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突出教育教学实绩</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强化一线学生工作</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改进高校教师科研评价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推进人才称号回归学术性、荣誉性</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改革学生评价，树立科学成才观念</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完善德育评价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强化体育评价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改进美育评价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加强劳动教育评价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严格学业标准</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深化考试招生制度改革</w:t>
      </w:r>
      <w:r>
        <w:rPr>
          <w:rFonts w:hint="eastAsia" w:ascii="仿宋" w:hAnsi="仿宋" w:eastAsia="仿宋" w:cs="仿宋_GB2312"/>
          <w:bCs/>
          <w:color w:val="000000"/>
          <w:sz w:val="32"/>
          <w:szCs w:val="32"/>
        </w:rPr>
        <w:t>；改革用人评价，树立正确用人导向，促进人岗相适。</w:t>
      </w:r>
      <w:r>
        <w:rPr>
          <w:rFonts w:hint="eastAsia" w:ascii="仿宋" w:hAnsi="仿宋" w:eastAsia="仿宋" w:cs="仿宋_GB2312"/>
          <w:bCs/>
          <w:color w:val="000000"/>
          <w:sz w:val="32"/>
          <w:szCs w:val="32"/>
          <w:lang w:val="en-US" w:eastAsia="zh-CN"/>
        </w:rPr>
        <w:t>推进教育评价改革省级试点项目。</w:t>
      </w:r>
    </w:p>
    <w:p>
      <w:pPr>
        <w:spacing w:line="600" w:lineRule="exact"/>
        <w:ind w:firstLine="640" w:firstLineChars="200"/>
        <w:rPr>
          <w:rFonts w:hint="default" w:ascii="仿宋" w:hAnsi="仿宋" w:eastAsia="仿宋" w:cs="仿宋"/>
          <w:color w:val="FF0000"/>
          <w:sz w:val="32"/>
          <w:szCs w:val="32"/>
          <w:lang w:val="en-US" w:eastAsia="zh-CN"/>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jc w:val="center"/>
              <w:textAlignment w:val="center"/>
              <w:rPr>
                <w:rFonts w:ascii="华文楷体" w:hAnsi="华文楷体" w:eastAsia="华文楷体" w:cstheme="minorBidi"/>
                <w:b/>
                <w:color w:val="000000" w:themeColor="text1"/>
                <w:sz w:val="32"/>
                <w:szCs w:val="32"/>
                <w14:textFill>
                  <w14:solidFill>
                    <w14:schemeClr w14:val="tx1"/>
                  </w14:solidFill>
                </w14:textFill>
              </w:rPr>
            </w:pPr>
            <w:r>
              <w:rPr>
                <w:rFonts w:hint="eastAsia" w:ascii="黑体" w:hAnsi="宋体" w:eastAsia="黑体" w:cs="黑体"/>
                <w:color w:val="000000" w:themeColor="text1"/>
                <w:kern w:val="0"/>
                <w:sz w:val="36"/>
                <w:szCs w:val="36"/>
                <w:lang w:val="en-US" w:eastAsia="zh-CN" w:bidi="ar"/>
                <w14:textFill>
                  <w14:solidFill>
                    <w14:schemeClr w14:val="tx1"/>
                  </w14:solidFill>
                </w14:textFill>
              </w:rPr>
              <w:t>专栏3  新时代立德育人工程</w:t>
            </w:r>
          </w:p>
          <w:p>
            <w:pPr>
              <w:spacing w:line="600" w:lineRule="exact"/>
              <w:ind w:firstLine="640" w:firstLineChars="200"/>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德育铸魂行动。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配齐建强思政课教师、班主任（辅导员）、德育管理人员、校外辅导员、法治副校长等学校德育工作骨干队伍。实施中小学班主任队伍建设工程，建设一批“池州市中小学名班主任工作室”，评选表彰一批“池州市中小学班主任基本功大赛能手”“池州市中小学优秀班主任”和“池州市年度十佳班主任”。落实“安徽省德育铸魂功勋人物”评选表彰制度，开展德育铸魂功勋人员评选表彰。建立中小学德育一体化教科研机制，用好省教管服智慧思政大数据平台系统，开发丰富德育“互联网+”课程资源。发挥市属高校马克思主义学院辐射作用，建设一批中小学思政课一体化示范校、示范点。成立中小学生心理健康指导委员会和中小学生心理健康教育指导中心。</w:t>
            </w:r>
          </w:p>
          <w:p>
            <w:pPr>
              <w:spacing w:line="600" w:lineRule="exact"/>
              <w:ind w:firstLine="640" w:firstLineChars="200"/>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智育提质行动。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实施幼小衔接、小初衔接行动计划，落实“零起点”教学，推动普通高中多样化有特色发展，实施职业教育提质培优。配齐配强科学课教研员。开展优秀教研组、优秀教研员、教研先进单位评选，组织各学段各学科优质课大赛，遴选一批“教坛新星”。深入落实“双减”政策，规范中小学课后服务工作。加强考试管理、严格过程考核，加大对基础教育阶段日常考试的监管力度。积极发展“互联网+教育”，探索智能教育新形态。</w:t>
            </w:r>
          </w:p>
          <w:p>
            <w:pPr>
              <w:spacing w:line="600" w:lineRule="exact"/>
              <w:ind w:firstLine="640" w:firstLineChars="200"/>
              <w:rPr>
                <w:rFonts w:hint="default"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体教融合行动。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开齐开足上好体育课，逐步完善“健康知识+基本运动技能+专项运动技能”的教学模式，帮助学生掌握1至2项运动技能，积极争创全国“新型足球学校”。建立体教融合部门联席会议制度，组建青少年高水平运动队，纳入竞技体育后备人才培养体系。在中小学设立专（兼）</w:t>
            </w:r>
          </w:p>
          <w:p>
            <w:pPr>
              <w:spacing w:line="600" w:lineRule="exact"/>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职教练员岗位，落实聘用优秀退役运动员为体育教师或教练员制度。完善学校和公共体育场馆开放互促共进机制。持续推进儿童青少年近视综合防控工作。</w:t>
            </w:r>
          </w:p>
          <w:p>
            <w:pPr>
              <w:spacing w:line="600" w:lineRule="exact"/>
              <w:ind w:firstLine="640"/>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美育熏陶行动。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开齐开足上好美育课，完善“艺术基础知识基本技能+艺术审美体验+艺术专项特长”的教学模式，帮助学生掌握1至2项艺术特长。融合校内外美育资源为学校美育教学服务。推广惠及人人的美育实践活动，逐步建立常态化全员展演机制。推动高雅艺术、戏曲、非物质文化遗产等进校园。创建省级中华优秀传统文化传承学校和基地。加大中小学美育教师补充力度，加强乡村学校美育全科教师和兼职教师培养。鼓励有条件的地区在中小学校建设美育场馆，与周边学校和社区共用共享。</w:t>
            </w:r>
          </w:p>
          <w:p>
            <w:pPr>
              <w:spacing w:line="600" w:lineRule="exact"/>
              <w:ind w:firstLine="640"/>
              <w:rPr>
                <w:rFonts w:hint="default"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劳动促进行动。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在大中小学开齐开足劳动教育课程，在其他学科课程、专业课程中有机融入劳动教育内容，优化形成大中小学衔接贯通的劳动教育课程结构体系。建设校内劳动实践体系，鼓励大中小学相互协同开展劳动实践活动。构建涵盖考察研习、操作训练、项目实践、榜样激励的学校劳动实践场所图谱，把劳动教育纳入“家长学校”指导内容，推动建立家校劳动共育关系。开展“学生劳动教育宣传周”活动，开展劳动模范、大国工匠等新时代劳动榜样人物进校园活动。</w:t>
            </w:r>
          </w:p>
          <w:p>
            <w:pPr>
              <w:spacing w:line="600" w:lineRule="exact"/>
              <w:rPr>
                <w:rFonts w:hint="eastAsia" w:ascii="仿宋" w:hAnsi="仿宋" w:eastAsia="仿宋" w:cs="仿宋_GB2312"/>
                <w:bCs/>
                <w:color w:val="000000" w:themeColor="text1"/>
                <w:sz w:val="32"/>
                <w:szCs w:val="32"/>
                <w:vertAlign w:val="baseline"/>
                <w14:textFill>
                  <w14:solidFill>
                    <w14:schemeClr w14:val="tx1"/>
                  </w14:solidFill>
                </w14:textFill>
              </w:rPr>
            </w:pPr>
          </w:p>
        </w:tc>
      </w:tr>
    </w:tbl>
    <w:p>
      <w:pPr>
        <w:spacing w:line="600" w:lineRule="exact"/>
        <w:ind w:firstLine="640" w:firstLineChars="200"/>
        <w:rPr>
          <w:rFonts w:hint="eastAsia" w:ascii="仿宋" w:hAnsi="仿宋" w:eastAsia="仿宋" w:cs="仿宋_GB2312"/>
          <w:bCs/>
          <w:color w:val="000000" w:themeColor="text1"/>
          <w:sz w:val="32"/>
          <w:szCs w:val="32"/>
          <w14:textFill>
            <w14:solidFill>
              <w14:schemeClr w14:val="tx1"/>
            </w14:solidFill>
          </w14:textFill>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jc w:val="center"/>
              <w:textAlignment w:val="center"/>
              <w:rPr>
                <w:rFonts w:hint="eastAsia" w:ascii="黑体" w:hAnsi="宋体" w:eastAsia="黑体" w:cs="黑体"/>
                <w:color w:val="000000" w:themeColor="text1"/>
                <w:kern w:val="0"/>
                <w:sz w:val="36"/>
                <w:szCs w:val="36"/>
                <w:lang w:val="en-US" w:eastAsia="zh-CN" w:bidi="ar"/>
                <w14:textFill>
                  <w14:solidFill>
                    <w14:schemeClr w14:val="tx1"/>
                  </w14:solidFill>
                </w14:textFill>
              </w:rPr>
            </w:pPr>
            <w:r>
              <w:rPr>
                <w:rFonts w:hint="eastAsia" w:ascii="黑体" w:hAnsi="宋体" w:eastAsia="黑体" w:cs="黑体"/>
                <w:color w:val="000000" w:themeColor="text1"/>
                <w:kern w:val="0"/>
                <w:sz w:val="36"/>
                <w:szCs w:val="36"/>
                <w:lang w:val="en-US" w:eastAsia="zh-CN" w:bidi="ar"/>
                <w14:textFill>
                  <w14:solidFill>
                    <w14:schemeClr w14:val="tx1"/>
                  </w14:solidFill>
                </w14:textFill>
              </w:rPr>
              <w:t>专栏4  学校家庭社会协同育人工程</w:t>
            </w:r>
          </w:p>
          <w:p>
            <w:pPr>
              <w:spacing w:line="600" w:lineRule="exact"/>
              <w:ind w:firstLine="640" w:firstLineChars="20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健全完善学校、家庭和社会三位一体的教育机制，营造健康的教育生态；落实学校体育工作各级政府主体责任和教育行政部门与学校的推进责任，强化体育课和课外体育锻炼，全面加强学生体质健康监测；建立完善课内外一体化、校内外相结合的美育机制，切实改变学校美育薄弱的局面；重视心理健康教育，加快市、县（区）两级心理咨询中心（站）和心理学社团建设，健全完善中小学心理健康服务体系。加强劳动教育、国防教育、法治教育、健康教育，开展学校卫生工作社会化试点；加强实践教育和职业启蒙教育，加快建设市青少年活动中心和中小学素质教育社会综合实践基地，建立多种形式的社会实践、创业实习基地；注重学生语言文字应用能力培养，建立中小学生国家通用语言口语水平市级监测制度。加强和改进中小学安全工作，构建全市中小学安全风险防控体系。把中华优秀传统文化传承作为加强社会主义核心价值观教育的重要载体，发挥课堂教学主阵地作用，分学段、全方位融入中小学生思想道德教育、文化知识教育、艺术体育教育、社会实践教育等环节，与民族优秀文化传承、文明校园创建、民族传统节日、地方传统文化传承、传统体育项目学校建设、中小学生实践教育、特色学校创建相结合，不断丰富传统文化进校园活动形式，到2025年基本实现 “一校一特色”、“一校一精品”的工作目标。</w:t>
            </w:r>
          </w:p>
          <w:p>
            <w:pPr>
              <w:spacing w:line="600" w:lineRule="exact"/>
              <w:ind w:firstLine="1280" w:firstLineChars="400"/>
              <w:rPr>
                <w:rFonts w:hint="default" w:ascii="仿宋" w:hAnsi="仿宋" w:eastAsia="仿宋" w:cs="仿宋_GB2312"/>
                <w:bCs/>
                <w:color w:val="000000" w:themeColor="text1"/>
                <w:sz w:val="32"/>
                <w:szCs w:val="32"/>
                <w:vertAlign w:val="baseline"/>
                <w:lang w:val="en-US" w:eastAsia="zh-CN"/>
                <w14:textFill>
                  <w14:solidFill>
                    <w14:schemeClr w14:val="tx1"/>
                  </w14:solidFill>
                </w14:textFill>
              </w:rPr>
            </w:pPr>
          </w:p>
          <w:p>
            <w:pPr>
              <w:spacing w:line="600" w:lineRule="exact"/>
              <w:rPr>
                <w:rFonts w:hint="eastAsia" w:ascii="仿宋" w:hAnsi="仿宋" w:eastAsia="仿宋" w:cs="仿宋_GB2312"/>
                <w:bCs/>
                <w:color w:val="000000" w:themeColor="text1"/>
                <w:sz w:val="32"/>
                <w:szCs w:val="32"/>
                <w:vertAlign w:val="baseline"/>
                <w14:textFill>
                  <w14:solidFill>
                    <w14:schemeClr w14:val="tx1"/>
                  </w14:solidFill>
                </w14:textFill>
              </w:rPr>
            </w:pPr>
          </w:p>
          <w:p>
            <w:pPr>
              <w:spacing w:line="600" w:lineRule="exact"/>
              <w:rPr>
                <w:rFonts w:hint="eastAsia" w:ascii="仿宋" w:hAnsi="仿宋" w:eastAsia="仿宋" w:cs="仿宋_GB2312"/>
                <w:bCs/>
                <w:color w:val="000000" w:themeColor="text1"/>
                <w:sz w:val="32"/>
                <w:szCs w:val="32"/>
                <w:vertAlign w:val="baseline"/>
                <w14:textFill>
                  <w14:solidFill>
                    <w14:schemeClr w14:val="tx1"/>
                  </w14:solidFill>
                </w14:textFill>
              </w:rPr>
            </w:pPr>
          </w:p>
          <w:p>
            <w:pPr>
              <w:spacing w:line="600" w:lineRule="exact"/>
              <w:rPr>
                <w:rFonts w:hint="eastAsia" w:ascii="仿宋" w:hAnsi="仿宋" w:eastAsia="仿宋" w:cs="仿宋_GB2312"/>
                <w:bCs/>
                <w:color w:val="000000" w:themeColor="text1"/>
                <w:sz w:val="32"/>
                <w:szCs w:val="32"/>
                <w:vertAlign w:val="baseline"/>
                <w14:textFill>
                  <w14:solidFill>
                    <w14:schemeClr w14:val="tx1"/>
                  </w14:solidFill>
                </w14:textFill>
              </w:rPr>
            </w:pPr>
          </w:p>
        </w:tc>
      </w:tr>
    </w:tbl>
    <w:p>
      <w:pPr>
        <w:spacing w:line="600" w:lineRule="exact"/>
        <w:ind w:firstLine="641" w:firstLineChars="200"/>
        <w:rPr>
          <w:rFonts w:hint="eastAsia" w:ascii="华文楷体" w:hAnsi="华文楷体" w:eastAsia="华文楷体"/>
          <w:b/>
          <w:sz w:val="32"/>
          <w:szCs w:val="32"/>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ind w:firstLine="720" w:firstLineChars="2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专栏5     深化新时代教育评价改革工程</w:t>
            </w:r>
          </w:p>
          <w:p>
            <w:pPr>
              <w:spacing w:line="60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推进政府教育评价改革。</w:t>
            </w:r>
            <w:r>
              <w:rPr>
                <w:rFonts w:hint="eastAsia" w:ascii="仿宋" w:hAnsi="仿宋" w:eastAsia="仿宋" w:cs="仿宋"/>
                <w:sz w:val="32"/>
                <w:szCs w:val="32"/>
              </w:rPr>
              <w:t>完善</w:t>
            </w:r>
            <w:r>
              <w:rPr>
                <w:rFonts w:hint="eastAsia" w:ascii="仿宋" w:hAnsi="仿宋" w:eastAsia="仿宋" w:cs="仿宋"/>
                <w:sz w:val="32"/>
                <w:szCs w:val="32"/>
                <w:lang w:val="en-US" w:eastAsia="zh-CN"/>
              </w:rPr>
              <w:t>市</w:t>
            </w:r>
            <w:r>
              <w:rPr>
                <w:rFonts w:hint="eastAsia" w:ascii="仿宋" w:hAnsi="仿宋" w:eastAsia="仿宋" w:cs="仿宋"/>
                <w:sz w:val="32"/>
                <w:szCs w:val="32"/>
              </w:rPr>
              <w:t>委教育工作领导小组组织机构与运行机制，统筹领导</w:t>
            </w:r>
            <w:r>
              <w:rPr>
                <w:rFonts w:hint="eastAsia" w:ascii="仿宋" w:hAnsi="仿宋" w:eastAsia="仿宋" w:cs="仿宋"/>
                <w:sz w:val="32"/>
                <w:szCs w:val="32"/>
                <w:lang w:val="en-US" w:eastAsia="zh-CN"/>
              </w:rPr>
              <w:t>全市</w:t>
            </w:r>
            <w:r>
              <w:rPr>
                <w:rFonts w:hint="eastAsia" w:ascii="仿宋" w:hAnsi="仿宋" w:eastAsia="仿宋" w:cs="仿宋"/>
                <w:sz w:val="32"/>
                <w:szCs w:val="32"/>
              </w:rPr>
              <w:t>新时代教育评价改革；建立健全教育行政权力清单和责任清单制度，构建政府、学校、社会之间新型关系；探索建立长三角区域教育评价一体化指标体系与工作机制。</w:t>
            </w:r>
          </w:p>
          <w:p>
            <w:pPr>
              <w:spacing w:line="60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深化学校育人评价改革。</w:t>
            </w:r>
            <w:r>
              <w:rPr>
                <w:rFonts w:hint="eastAsia" w:ascii="仿宋" w:hAnsi="仿宋" w:eastAsia="仿宋" w:cs="仿宋"/>
                <w:sz w:val="32"/>
                <w:szCs w:val="32"/>
                <w:lang w:val="en-US" w:eastAsia="zh-CN"/>
              </w:rPr>
              <w:t>严格落实</w:t>
            </w:r>
            <w:r>
              <w:rPr>
                <w:rFonts w:hint="eastAsia" w:ascii="仿宋" w:hAnsi="仿宋" w:eastAsia="仿宋" w:cs="仿宋"/>
                <w:sz w:val="32"/>
                <w:szCs w:val="32"/>
              </w:rPr>
              <w:t>各级各类学校评价标准，坚持立德树人成效作为根本标准、师德师风作为第一标准，进一步推进现代学校制度建设，逐步形成依法办学、自主管理、民主监督、社会参与的现代学校制度。</w:t>
            </w:r>
          </w:p>
          <w:p>
            <w:pPr>
              <w:spacing w:line="60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完善考试招生评价改革。</w:t>
            </w:r>
            <w:r>
              <w:rPr>
                <w:rFonts w:hint="eastAsia" w:ascii="仿宋" w:hAnsi="仿宋" w:eastAsia="仿宋" w:cs="仿宋"/>
                <w:sz w:val="32"/>
                <w:szCs w:val="32"/>
              </w:rPr>
              <w:t>落实五育并举宗旨，树立科学成才观念，创新德智体美劳过程性评价办法，完善综合素质评价体系，分层分类建立教育评价制度，健全对标国家</w:t>
            </w:r>
            <w:r>
              <w:rPr>
                <w:rFonts w:hint="eastAsia" w:ascii="仿宋" w:hAnsi="仿宋" w:eastAsia="仿宋" w:cs="仿宋"/>
                <w:sz w:val="32"/>
                <w:szCs w:val="32"/>
                <w:lang w:val="en-US" w:eastAsia="zh-CN"/>
              </w:rPr>
              <w:t>和省</w:t>
            </w:r>
            <w:r>
              <w:rPr>
                <w:rFonts w:hint="eastAsia" w:ascii="仿宋" w:hAnsi="仿宋" w:eastAsia="仿宋" w:cs="仿宋"/>
                <w:sz w:val="32"/>
                <w:szCs w:val="32"/>
              </w:rPr>
              <w:t>要求、符合</w:t>
            </w:r>
            <w:r>
              <w:rPr>
                <w:rFonts w:hint="eastAsia" w:ascii="仿宋" w:hAnsi="仿宋" w:eastAsia="仿宋" w:cs="仿宋"/>
                <w:sz w:val="32"/>
                <w:szCs w:val="32"/>
                <w:lang w:val="en-US" w:eastAsia="zh-CN"/>
              </w:rPr>
              <w:t>池州市</w:t>
            </w:r>
            <w:r>
              <w:rPr>
                <w:rFonts w:hint="eastAsia" w:ascii="仿宋" w:hAnsi="仿宋" w:eastAsia="仿宋" w:cs="仿宋"/>
                <w:sz w:val="32"/>
                <w:szCs w:val="32"/>
              </w:rPr>
              <w:t>情的现代教育考试招生制度。</w:t>
            </w:r>
          </w:p>
          <w:p>
            <w:pPr>
              <w:spacing w:line="600" w:lineRule="exact"/>
              <w:ind w:firstLine="643" w:firstLineChars="200"/>
              <w:rPr>
                <w:rFonts w:hint="eastAsia" w:ascii="华文楷体" w:hAnsi="华文楷体" w:eastAsia="华文楷体"/>
                <w:b/>
                <w:sz w:val="32"/>
                <w:szCs w:val="32"/>
                <w:vertAlign w:val="baseline"/>
              </w:rPr>
            </w:pPr>
            <w:r>
              <w:rPr>
                <w:rFonts w:hint="eastAsia" w:ascii="仿宋" w:hAnsi="仿宋" w:eastAsia="仿宋" w:cs="仿宋"/>
                <w:b/>
                <w:bCs/>
                <w:sz w:val="32"/>
                <w:szCs w:val="32"/>
              </w:rPr>
              <w:t>健全社会治理评价改革。</w:t>
            </w:r>
            <w:r>
              <w:rPr>
                <w:rFonts w:hint="eastAsia" w:ascii="仿宋" w:hAnsi="仿宋" w:eastAsia="仿宋" w:cs="仿宋"/>
                <w:sz w:val="32"/>
                <w:szCs w:val="32"/>
              </w:rPr>
              <w:t>建立开放多元的教育评价体系，完善社会多元参与教育决策、监测、评价和监督的机制，支持第三方机构开展独立评价；发挥行业协会、学会等各类社会组织在教育评价中的作用。</w:t>
            </w:r>
          </w:p>
        </w:tc>
      </w:tr>
    </w:tbl>
    <w:p>
      <w:pPr>
        <w:spacing w:line="600" w:lineRule="exact"/>
        <w:ind w:firstLine="641" w:firstLineChars="200"/>
        <w:rPr>
          <w:rFonts w:hint="eastAsia" w:ascii="华文楷体" w:hAnsi="华文楷体" w:eastAsia="华文楷体"/>
          <w:b/>
          <w:sz w:val="32"/>
          <w:szCs w:val="32"/>
        </w:rPr>
      </w:pPr>
    </w:p>
    <w:p>
      <w:pPr>
        <w:spacing w:line="600" w:lineRule="exact"/>
        <w:ind w:firstLine="641" w:firstLineChars="200"/>
        <w:rPr>
          <w:rFonts w:ascii="华文楷体" w:hAnsi="华文楷体" w:eastAsia="华文楷体"/>
          <w:b/>
          <w:sz w:val="32"/>
          <w:szCs w:val="32"/>
        </w:rPr>
      </w:pPr>
      <w:r>
        <w:rPr>
          <w:rFonts w:hint="eastAsia" w:ascii="华文楷体" w:hAnsi="华文楷体" w:eastAsia="华文楷体"/>
          <w:b/>
          <w:sz w:val="32"/>
          <w:szCs w:val="32"/>
        </w:rPr>
        <w:t>（二）构建高质量教育体系</w:t>
      </w:r>
    </w:p>
    <w:p>
      <w:pPr>
        <w:spacing w:line="600" w:lineRule="exact"/>
        <w:ind w:firstLine="643" w:firstLineChars="200"/>
        <w:rPr>
          <w:rFonts w:hint="eastAsia" w:ascii="仿宋" w:hAnsi="仿宋" w:eastAsia="仿宋" w:cs="仿宋_GB2312"/>
          <w:color w:val="000000"/>
          <w:sz w:val="32"/>
          <w:szCs w:val="32"/>
        </w:rPr>
      </w:pPr>
      <w:r>
        <w:rPr>
          <w:rFonts w:ascii="仿宋" w:hAnsi="仿宋" w:eastAsia="仿宋"/>
          <w:b/>
          <w:color w:val="000000"/>
          <w:sz w:val="32"/>
          <w:szCs w:val="32"/>
        </w:rPr>
        <w:t>5.</w:t>
      </w:r>
      <w:r>
        <w:rPr>
          <w:rFonts w:hint="eastAsia" w:ascii="仿宋" w:hAnsi="仿宋" w:eastAsia="仿宋"/>
          <w:b/>
          <w:color w:val="000000"/>
          <w:sz w:val="32"/>
          <w:szCs w:val="32"/>
        </w:rPr>
        <w:t>提升学前教育普及普惠水平。</w:t>
      </w:r>
      <w:r>
        <w:rPr>
          <w:rFonts w:hint="eastAsia" w:ascii="仿宋" w:hAnsi="仿宋" w:eastAsia="仿宋" w:cs="楷体_GB2312"/>
          <w:color w:val="000000"/>
          <w:sz w:val="32"/>
          <w:szCs w:val="32"/>
        </w:rPr>
        <w:t>科学规划布局，</w:t>
      </w:r>
      <w:r>
        <w:rPr>
          <w:rFonts w:hint="eastAsia" w:ascii="仿宋" w:hAnsi="仿宋" w:eastAsia="仿宋" w:cs="仿宋_GB2312"/>
          <w:color w:val="000000"/>
          <w:sz w:val="32"/>
          <w:szCs w:val="32"/>
        </w:rPr>
        <w:t>多渠道增加普惠性学前教育资源</w:t>
      </w:r>
      <w:r>
        <w:rPr>
          <w:rFonts w:hint="eastAsia" w:ascii="仿宋" w:hAnsi="仿宋" w:eastAsia="仿宋" w:cs="楷体_GB2312"/>
          <w:color w:val="000000"/>
          <w:sz w:val="32"/>
          <w:szCs w:val="32"/>
        </w:rPr>
        <w:t>，新建公办园35</w:t>
      </w:r>
      <w:r>
        <w:rPr>
          <w:rFonts w:ascii="仿宋" w:hAnsi="仿宋" w:eastAsia="仿宋" w:cs="楷体_GB2312"/>
          <w:color w:val="000000"/>
          <w:sz w:val="32"/>
          <w:szCs w:val="32"/>
        </w:rPr>
        <w:t>所</w:t>
      </w:r>
      <w:r>
        <w:rPr>
          <w:rFonts w:hint="eastAsia" w:ascii="仿宋" w:hAnsi="仿宋" w:eastAsia="仿宋" w:cs="楷体_GB2312"/>
          <w:color w:val="000000"/>
          <w:sz w:val="32"/>
          <w:szCs w:val="32"/>
        </w:rPr>
        <w:t>，</w:t>
      </w:r>
      <w:r>
        <w:rPr>
          <w:rFonts w:ascii="仿宋" w:hAnsi="仿宋" w:eastAsia="仿宋" w:cs="楷体_GB2312"/>
          <w:color w:val="000000"/>
          <w:sz w:val="32"/>
          <w:szCs w:val="32"/>
        </w:rPr>
        <w:t>新增</w:t>
      </w:r>
      <w:r>
        <w:rPr>
          <w:rFonts w:hint="eastAsia" w:ascii="仿宋" w:hAnsi="仿宋" w:eastAsia="仿宋" w:cs="楷体_GB2312"/>
          <w:color w:val="000000"/>
          <w:sz w:val="32"/>
          <w:szCs w:val="32"/>
        </w:rPr>
        <w:t>学位</w:t>
      </w:r>
      <w:r>
        <w:rPr>
          <w:rFonts w:ascii="仿宋" w:hAnsi="仿宋" w:eastAsia="仿宋" w:cs="楷体_GB2312"/>
          <w:color w:val="000000"/>
          <w:sz w:val="32"/>
          <w:szCs w:val="32"/>
        </w:rPr>
        <w:t>9450个</w:t>
      </w:r>
      <w:r>
        <w:rPr>
          <w:rFonts w:hint="eastAsia" w:ascii="仿宋" w:hAnsi="仿宋" w:eastAsia="仿宋" w:cs="楷体_GB2312"/>
          <w:color w:val="000000"/>
          <w:sz w:val="32"/>
          <w:szCs w:val="32"/>
        </w:rPr>
        <w:t>，妥善应对幼儿入园高峰需求。统筹公、民办幼儿园布局和招生，推行幼儿教育集团化办学，建成幼儿教育集团5个，打造具有池州特色的幼儿教育模式。加强学前教育教师队伍建设，落实学前教育教师编制标准，做到“两教一保”全覆盖，全面提高保教质量。推进幼儿园与池州学院合作共建，强化跟岗学习培训，发挥专家引领作用。坚持公、民办园协同发展，</w:t>
      </w:r>
      <w:r>
        <w:rPr>
          <w:rFonts w:hint="eastAsia" w:ascii="仿宋" w:hAnsi="仿宋" w:eastAsia="仿宋" w:cs="仿宋_GB2312"/>
          <w:color w:val="000000"/>
          <w:sz w:val="32"/>
          <w:szCs w:val="32"/>
        </w:rPr>
        <w:t>落实省定普惠性民办园生均奖补政策并随经济社会发展动态调整；建立分摊机制，适时调整公办幼儿园收费标准，市场调节民办园收费标准；严格幼儿园准入标准和审批程序，持续开展幼儿园办园行为评估，分类治理无证办园，</w:t>
      </w:r>
      <w:r>
        <w:rPr>
          <w:rFonts w:ascii="仿宋" w:hAnsi="仿宋" w:eastAsia="仿宋" w:cs="Times New Roman Regular"/>
          <w:color w:val="000000"/>
          <w:sz w:val="32"/>
          <w:szCs w:val="32"/>
        </w:rPr>
        <w:t>2022</w:t>
      </w:r>
      <w:r>
        <w:rPr>
          <w:rFonts w:hint="eastAsia" w:ascii="仿宋" w:hAnsi="仿宋" w:eastAsia="仿宋" w:cs="仿宋_GB2312"/>
          <w:color w:val="000000"/>
          <w:sz w:val="32"/>
          <w:szCs w:val="32"/>
        </w:rPr>
        <w:t>年完成全面清理整顿。到</w:t>
      </w:r>
      <w:r>
        <w:rPr>
          <w:rFonts w:ascii="仿宋" w:hAnsi="仿宋" w:eastAsia="仿宋" w:cs="Times New Roman Regular"/>
          <w:color w:val="000000"/>
          <w:sz w:val="32"/>
          <w:szCs w:val="32"/>
        </w:rPr>
        <w:t>2025</w:t>
      </w:r>
      <w:r>
        <w:rPr>
          <w:rFonts w:hint="eastAsia" w:ascii="仿宋" w:hAnsi="仿宋" w:eastAsia="仿宋" w:cs="仿宋_GB2312"/>
          <w:color w:val="000000"/>
          <w:sz w:val="32"/>
          <w:szCs w:val="32"/>
        </w:rPr>
        <w:t>年，实现乡镇公办幼儿园全覆盖；学前三年毛入园率达到</w:t>
      </w:r>
      <w:r>
        <w:rPr>
          <w:rFonts w:ascii="仿宋" w:hAnsi="仿宋" w:eastAsia="仿宋" w:cs="Times New Roman Regular"/>
          <w:color w:val="000000"/>
          <w:sz w:val="32"/>
          <w:szCs w:val="32"/>
        </w:rPr>
        <w:t>96</w:t>
      </w:r>
      <w:r>
        <w:rPr>
          <w:rFonts w:hint="eastAsia" w:ascii="仿宋" w:hAnsi="仿宋" w:eastAsia="仿宋" w:cs="Times New Roman Regular"/>
          <w:color w:val="000000"/>
          <w:sz w:val="32"/>
          <w:szCs w:val="32"/>
        </w:rPr>
        <w:t>%</w:t>
      </w:r>
      <w:r>
        <w:rPr>
          <w:rFonts w:hint="eastAsia" w:ascii="仿宋" w:hAnsi="仿宋" w:eastAsia="仿宋" w:cs="仿宋_GB2312"/>
          <w:color w:val="000000"/>
          <w:sz w:val="32"/>
          <w:szCs w:val="32"/>
        </w:rPr>
        <w:t>以上，普惠性幼儿园覆盖率</w:t>
      </w:r>
      <w:r>
        <w:rPr>
          <w:rFonts w:ascii="仿宋" w:hAnsi="仿宋" w:eastAsia="仿宋" w:cs="仿宋_GB2312"/>
          <w:color w:val="000000"/>
          <w:sz w:val="32"/>
          <w:szCs w:val="32"/>
        </w:rPr>
        <w:t>85</w:t>
      </w:r>
      <w:r>
        <w:rPr>
          <w:rFonts w:hint="eastAsia" w:ascii="仿宋" w:hAnsi="仿宋" w:eastAsia="仿宋" w:cs="仿宋_GB2312"/>
          <w:color w:val="000000"/>
          <w:sz w:val="32"/>
          <w:szCs w:val="32"/>
        </w:rPr>
        <w:t>%以上，公办园在园幼儿占比达</w:t>
      </w:r>
      <w:r>
        <w:rPr>
          <w:rFonts w:ascii="仿宋" w:hAnsi="仿宋" w:eastAsia="仿宋" w:cs="Times New Roman Regular"/>
          <w:color w:val="000000"/>
          <w:sz w:val="32"/>
          <w:szCs w:val="32"/>
        </w:rPr>
        <w:t>55</w:t>
      </w:r>
      <w:r>
        <w:rPr>
          <w:rFonts w:hint="eastAsia" w:ascii="仿宋" w:hAnsi="仿宋" w:eastAsia="仿宋" w:cs="Times New Roman Regular"/>
          <w:color w:val="000000"/>
          <w:sz w:val="32"/>
          <w:szCs w:val="32"/>
        </w:rPr>
        <w:t>%</w:t>
      </w:r>
      <w:r>
        <w:rPr>
          <w:rFonts w:hint="eastAsia" w:ascii="仿宋" w:hAnsi="仿宋" w:eastAsia="仿宋" w:cs="仿宋_GB2312"/>
          <w:color w:val="000000"/>
          <w:sz w:val="32"/>
          <w:szCs w:val="32"/>
        </w:rPr>
        <w:t>以上，专任教师持证率力争达到</w:t>
      </w:r>
      <w:r>
        <w:rPr>
          <w:rFonts w:ascii="仿宋" w:hAnsi="仿宋" w:eastAsia="仿宋" w:cs="仿宋_GB2312"/>
          <w:color w:val="000000"/>
          <w:sz w:val="32"/>
          <w:szCs w:val="32"/>
        </w:rPr>
        <w:t>85</w:t>
      </w:r>
      <w:r>
        <w:rPr>
          <w:rFonts w:hint="eastAsia" w:ascii="仿宋" w:hAnsi="仿宋" w:eastAsia="仿宋" w:cs="仿宋_GB2312"/>
          <w:color w:val="000000"/>
          <w:sz w:val="32"/>
          <w:szCs w:val="32"/>
        </w:rPr>
        <w:t>%。</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ind w:firstLine="720" w:firstLineChars="2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专栏6       学前教育普及普惠工程</w:t>
            </w:r>
          </w:p>
          <w:p>
            <w:pPr>
              <w:spacing w:line="60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lang w:val="en-US" w:eastAsia="zh-CN"/>
              </w:rPr>
              <w:t>推进</w:t>
            </w:r>
            <w:r>
              <w:rPr>
                <w:rFonts w:hint="eastAsia" w:ascii="仿宋" w:hAnsi="仿宋" w:eastAsia="仿宋" w:cs="仿宋"/>
                <w:b/>
                <w:bCs/>
                <w:sz w:val="32"/>
                <w:szCs w:val="32"/>
              </w:rPr>
              <w:t>学前教育办园模式改革</w:t>
            </w:r>
            <w:r>
              <w:rPr>
                <w:rFonts w:hint="eastAsia" w:ascii="仿宋" w:hAnsi="仿宋" w:eastAsia="仿宋" w:cs="仿宋"/>
                <w:b/>
                <w:bCs/>
                <w:sz w:val="32"/>
                <w:szCs w:val="32"/>
                <w:lang w:eastAsia="zh-CN"/>
              </w:rPr>
              <w:t>。</w:t>
            </w:r>
            <w:r>
              <w:rPr>
                <w:rFonts w:hint="eastAsia" w:ascii="仿宋" w:hAnsi="仿宋" w:eastAsia="仿宋" w:cs="仿宋"/>
                <w:sz w:val="32"/>
                <w:szCs w:val="32"/>
              </w:rPr>
              <w:t>总结推广市幼儿教育集团管理经念，推进各县区学前教育集团化办学，推行教师选聘调配、教学管理、绩效考核、财务管理、后勤保障“五统一”管理模式，破解制约学前教育发展的体制机制障碍，激发办学活力，逐步打造特色鲜明的池州学前教育模式；创新学前教育教师培养培训方式，打造学前教育优秀教师团队。到2</w:t>
            </w:r>
            <w:r>
              <w:rPr>
                <w:rFonts w:ascii="仿宋" w:hAnsi="仿宋" w:eastAsia="仿宋" w:cs="仿宋"/>
                <w:sz w:val="32"/>
                <w:szCs w:val="32"/>
              </w:rPr>
              <w:t>025年</w:t>
            </w:r>
            <w:r>
              <w:rPr>
                <w:rFonts w:hint="eastAsia" w:ascii="仿宋" w:hAnsi="仿宋" w:eastAsia="仿宋" w:cs="仿宋"/>
                <w:sz w:val="32"/>
                <w:szCs w:val="32"/>
              </w:rPr>
              <w:t>，建成幼教集团5个，学前教育保教能力和保教水平全面提升。</w:t>
            </w:r>
          </w:p>
          <w:p>
            <w:pPr>
              <w:spacing w:line="600" w:lineRule="exact"/>
              <w:ind w:firstLine="643" w:firstLineChars="200"/>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争创“双普”县。</w:t>
            </w:r>
            <w:r>
              <w:rPr>
                <w:rFonts w:hint="eastAsia" w:ascii="仿宋" w:hAnsi="仿宋" w:eastAsia="仿宋" w:cs="仿宋"/>
                <w:sz w:val="32"/>
                <w:szCs w:val="32"/>
                <w:lang w:val="en-US" w:eastAsia="zh-CN"/>
              </w:rPr>
              <w:t>推动县级政府履行学前教育发展职责，优化学前教育资源配置，加大学前教育经费投入，提升学前教育质量，全面普及学前三年教育。从2021年开始，全市每年对县（区）按年度规划的任务，从学前教育普及普惠水平、政府保障情况、幼儿园保教质量保障情况三个方面，组织督导评估，保证所规划县（区）达到县域学前教育普及普惠目标，并力争被国家认定为“学前教育普及普惠县”。</w:t>
            </w:r>
          </w:p>
          <w:p>
            <w:pPr>
              <w:spacing w:line="600" w:lineRule="exact"/>
              <w:ind w:firstLine="643" w:firstLineChars="200"/>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实施学前教育保教质量整县提升三年行动计划。</w:t>
            </w:r>
            <w:r>
              <w:rPr>
                <w:rFonts w:hint="eastAsia" w:ascii="仿宋" w:hAnsi="仿宋" w:eastAsia="仿宋" w:cs="仿宋"/>
                <w:sz w:val="32"/>
                <w:szCs w:val="32"/>
                <w:lang w:val="en-US" w:eastAsia="zh-CN"/>
              </w:rPr>
              <w:t>2021年至2023年，实施全市学前教育保教质量整县提升三年行动计划。遴选全市省市一类园结对帮扶一个县（区）幼儿园，统筹规划指导，把党组织建设和科学保教工作有机结合起来，整县帮扶，全面推进，总体提升，分县（区）达标。2021年结对帮扶青阳县和九华山幼儿园，2022年结对帮扶石台县和东至县薄弱园，2023年结对帮扶贵池区薄弱园。通过三年帮扶，全市学前教育资源不断扩大，城乡间、区域间差距明显缩小，各县区省市一类园占比达到30%以上，省市一类园在园幼儿占比达到50%。全市学前教育整体水平和保教质量大幅提高，满足人民群众上好园的新需求。</w:t>
            </w:r>
          </w:p>
          <w:p>
            <w:pPr>
              <w:spacing w:line="600" w:lineRule="exact"/>
              <w:ind w:firstLine="880" w:firstLineChars="200"/>
              <w:rPr>
                <w:rFonts w:ascii="方正小标宋简体" w:hAnsi="方正小标宋简体" w:eastAsia="方正小标宋简体" w:cs="方正小标宋简体"/>
                <w:sz w:val="44"/>
                <w:szCs w:val="44"/>
              </w:rPr>
            </w:pPr>
          </w:p>
          <w:p>
            <w:pPr>
              <w:spacing w:line="600" w:lineRule="exact"/>
              <w:rPr>
                <w:rFonts w:hint="eastAsia" w:ascii="仿宋" w:hAnsi="仿宋" w:eastAsia="仿宋" w:cs="仿宋_GB2312"/>
                <w:color w:val="000000"/>
                <w:sz w:val="32"/>
                <w:szCs w:val="32"/>
                <w:vertAlign w:val="baseline"/>
              </w:rPr>
            </w:pPr>
          </w:p>
        </w:tc>
      </w:tr>
    </w:tbl>
    <w:p>
      <w:pPr>
        <w:spacing w:line="560" w:lineRule="exact"/>
        <w:rPr>
          <w:rFonts w:ascii="仿宋" w:hAnsi="仿宋" w:eastAsia="仿宋"/>
          <w:b/>
          <w:color w:val="000000"/>
          <w:sz w:val="32"/>
          <w:szCs w:val="32"/>
        </w:rPr>
      </w:pPr>
    </w:p>
    <w:p>
      <w:pPr>
        <w:spacing w:line="560" w:lineRule="exact"/>
        <w:ind w:firstLine="643" w:firstLineChars="200"/>
        <w:rPr>
          <w:rFonts w:hint="eastAsia" w:ascii="仿宋" w:hAnsi="仿宋" w:eastAsia="仿宋" w:cs="仿宋_GB2312"/>
          <w:bCs/>
          <w:color w:val="000000"/>
          <w:sz w:val="32"/>
          <w:szCs w:val="32"/>
        </w:rPr>
      </w:pPr>
      <w:r>
        <w:rPr>
          <w:rFonts w:ascii="仿宋" w:hAnsi="仿宋" w:eastAsia="仿宋"/>
          <w:b/>
          <w:color w:val="000000"/>
          <w:sz w:val="32"/>
          <w:szCs w:val="32"/>
        </w:rPr>
        <w:t>6.</w:t>
      </w:r>
      <w:r>
        <w:rPr>
          <w:rFonts w:hint="eastAsia" w:ascii="仿宋" w:hAnsi="仿宋" w:eastAsia="仿宋"/>
          <w:b/>
          <w:color w:val="000000"/>
          <w:sz w:val="32"/>
          <w:szCs w:val="32"/>
        </w:rPr>
        <w:t>推动义务教育优质均衡发展。</w:t>
      </w:r>
      <w:r>
        <w:rPr>
          <w:rFonts w:hint="eastAsia" w:ascii="仿宋" w:hAnsi="仿宋" w:eastAsia="仿宋" w:cs="仿宋_GB2312"/>
          <w:color w:val="000000"/>
          <w:sz w:val="32"/>
          <w:szCs w:val="32"/>
        </w:rPr>
        <w:t>制定县域义务教育优质均衡发展规划和推进方案，落实教育优先发展战略，</w:t>
      </w:r>
      <w:r>
        <w:rPr>
          <w:rFonts w:hint="eastAsia" w:ascii="仿宋" w:hAnsi="仿宋" w:eastAsia="仿宋" w:cs="仿宋_GB2312"/>
          <w:bCs/>
          <w:color w:val="000000"/>
          <w:sz w:val="32"/>
          <w:szCs w:val="32"/>
        </w:rPr>
        <w:t>健全城乡一体化义务教育发展机制，</w:t>
      </w:r>
      <w:r>
        <w:rPr>
          <w:rFonts w:hint="eastAsia" w:ascii="仿宋" w:hAnsi="仿宋" w:eastAsia="仿宋" w:cs="仿宋_GB2312"/>
          <w:color w:val="000000"/>
          <w:sz w:val="32"/>
          <w:szCs w:val="32"/>
        </w:rPr>
        <w:t>合</w:t>
      </w:r>
      <w:r>
        <w:rPr>
          <w:rFonts w:hint="eastAsia" w:ascii="仿宋" w:hAnsi="仿宋" w:eastAsia="仿宋" w:cs="仿宋_GB2312"/>
          <w:bCs/>
          <w:color w:val="000000"/>
          <w:sz w:val="32"/>
          <w:szCs w:val="32"/>
        </w:rPr>
        <w:t>理配置教育资源，不断缩小城乡、区域、学校、群体之间差距；</w:t>
      </w:r>
      <w:r>
        <w:rPr>
          <w:rFonts w:hint="eastAsia" w:ascii="仿宋" w:hAnsi="仿宋" w:eastAsia="仿宋" w:cs="仿宋_GB2312"/>
          <w:color w:val="000000"/>
          <w:sz w:val="32"/>
          <w:szCs w:val="32"/>
        </w:rPr>
        <w:t>推行义务教育集团化办学，</w:t>
      </w:r>
      <w:r>
        <w:rPr>
          <w:rFonts w:hint="eastAsia" w:ascii="仿宋" w:hAnsi="仿宋" w:eastAsia="仿宋" w:cs="仿宋_GB2312"/>
          <w:bCs/>
          <w:color w:val="000000"/>
          <w:sz w:val="32"/>
          <w:szCs w:val="32"/>
        </w:rPr>
        <w:t>做大做强城区义务教育优质学校，科学划定义务教育学校服务区域，保障服务区域生源数量与招生规模基本适应，试行公共招生学区政策；推进优质教师与管理者校际间的交流；</w:t>
      </w:r>
      <w:r>
        <w:rPr>
          <w:rFonts w:hint="eastAsia" w:ascii="仿宋" w:hAnsi="仿宋" w:eastAsia="仿宋" w:cs="仿宋_GB2312"/>
          <w:bCs/>
          <w:color w:val="000000"/>
          <w:sz w:val="32"/>
          <w:szCs w:val="32"/>
          <w:lang w:val="en-US" w:eastAsia="zh-CN"/>
        </w:rPr>
        <w:t>推进“五育”并举，全面落实国家“双减”政策，切实减轻学生作业负担和校外培训负担，</w:t>
      </w:r>
      <w:r>
        <w:rPr>
          <w:rFonts w:hint="eastAsia" w:ascii="仿宋" w:hAnsi="仿宋" w:eastAsia="仿宋" w:cs="仿宋_GB2312"/>
          <w:bCs/>
          <w:color w:val="000000"/>
          <w:sz w:val="32"/>
          <w:szCs w:val="32"/>
        </w:rPr>
        <w:t>推进课后服务社会化</w:t>
      </w:r>
      <w:r>
        <w:rPr>
          <w:rFonts w:hint="eastAsia" w:ascii="仿宋" w:hAnsi="仿宋" w:eastAsia="仿宋" w:cs="仿宋_GB2312"/>
          <w:color w:val="000000"/>
          <w:sz w:val="32"/>
          <w:szCs w:val="32"/>
        </w:rPr>
        <w:t>。到</w:t>
      </w:r>
      <w:r>
        <w:rPr>
          <w:rFonts w:ascii="仿宋" w:hAnsi="仿宋" w:eastAsia="仿宋" w:cs="Times New Roman Regular"/>
          <w:bCs/>
          <w:color w:val="000000"/>
          <w:sz w:val="32"/>
          <w:szCs w:val="32"/>
        </w:rPr>
        <w:t>202</w:t>
      </w:r>
      <w:r>
        <w:rPr>
          <w:rFonts w:hint="eastAsia" w:ascii="仿宋" w:hAnsi="仿宋" w:eastAsia="仿宋" w:cs="Times New Roman Regular"/>
          <w:bCs/>
          <w:color w:val="000000"/>
          <w:sz w:val="32"/>
          <w:szCs w:val="32"/>
        </w:rPr>
        <w:t>5</w:t>
      </w:r>
      <w:r>
        <w:rPr>
          <w:rFonts w:hint="eastAsia" w:ascii="仿宋" w:hAnsi="仿宋" w:eastAsia="仿宋" w:cs="仿宋_GB2312"/>
          <w:bCs/>
          <w:color w:val="000000"/>
          <w:sz w:val="32"/>
          <w:szCs w:val="32"/>
        </w:rPr>
        <w:t>年，全市义务教育学校达到国家优质均衡标准，贵池、青阳、石台、东至</w:t>
      </w:r>
      <w:r>
        <w:rPr>
          <w:rFonts w:ascii="仿宋" w:hAnsi="仿宋" w:eastAsia="仿宋" w:cs="仿宋_GB2312"/>
          <w:bCs/>
          <w:color w:val="000000"/>
          <w:sz w:val="32"/>
          <w:szCs w:val="32"/>
        </w:rPr>
        <w:t>4个</w:t>
      </w:r>
      <w:r>
        <w:rPr>
          <w:rFonts w:hint="eastAsia" w:ascii="仿宋" w:hAnsi="仿宋" w:eastAsia="仿宋" w:cs="仿宋_GB2312"/>
          <w:bCs/>
          <w:color w:val="000000"/>
          <w:sz w:val="32"/>
          <w:szCs w:val="32"/>
        </w:rPr>
        <w:t>县区通过国家义务教育优质均衡县认定；</w:t>
      </w:r>
      <w:r>
        <w:rPr>
          <w:rFonts w:hint="eastAsia" w:ascii="仿宋" w:hAnsi="仿宋" w:eastAsia="仿宋" w:cs="仿宋_GB2312"/>
          <w:color w:val="000000"/>
          <w:sz w:val="32"/>
          <w:szCs w:val="32"/>
        </w:rPr>
        <w:t>建成义务教育集团8个</w:t>
      </w:r>
      <w:r>
        <w:rPr>
          <w:rFonts w:hint="eastAsia" w:ascii="仿宋" w:hAnsi="仿宋" w:eastAsia="仿宋" w:cs="仿宋_GB2312"/>
          <w:bCs/>
          <w:color w:val="000000"/>
          <w:sz w:val="32"/>
          <w:szCs w:val="32"/>
        </w:rPr>
        <w:t>；打造一批有影响力的品牌项目学校，创建省级以上体育、艺术、综合实践等特色学校</w:t>
      </w:r>
      <w:r>
        <w:rPr>
          <w:rFonts w:ascii="仿宋" w:hAnsi="仿宋" w:eastAsia="仿宋" w:cs="Times New Roman Regular"/>
          <w:bCs/>
          <w:color w:val="000000"/>
          <w:sz w:val="32"/>
          <w:szCs w:val="32"/>
        </w:rPr>
        <w:t>100</w:t>
      </w:r>
      <w:r>
        <w:rPr>
          <w:rFonts w:hint="eastAsia" w:ascii="仿宋" w:hAnsi="仿宋" w:eastAsia="仿宋" w:cs="仿宋_GB2312"/>
          <w:bCs/>
          <w:color w:val="000000"/>
          <w:sz w:val="32"/>
          <w:szCs w:val="32"/>
        </w:rPr>
        <w:t>所。</w:t>
      </w:r>
    </w:p>
    <w:p>
      <w:pPr>
        <w:spacing w:line="560" w:lineRule="exact"/>
        <w:ind w:firstLine="640" w:firstLineChars="200"/>
        <w:rPr>
          <w:rFonts w:hint="eastAsia" w:ascii="仿宋" w:hAnsi="仿宋" w:eastAsia="仿宋" w:cs="仿宋_GB2312"/>
          <w:bCs/>
          <w:color w:val="000000"/>
          <w:sz w:val="32"/>
          <w:szCs w:val="32"/>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ind w:firstLine="720" w:firstLineChars="2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专栏7     义务教育优质均衡发展工程</w:t>
            </w:r>
          </w:p>
          <w:p>
            <w:pPr>
              <w:spacing w:line="560" w:lineRule="exact"/>
              <w:ind w:firstLine="643" w:firstLineChars="200"/>
              <w:rPr>
                <w:rFonts w:hint="eastAsia" w:ascii="仿宋" w:hAnsi="仿宋" w:eastAsia="仿宋" w:cs="仿宋_GB2312"/>
                <w:bCs/>
                <w:color w:val="000000"/>
                <w:sz w:val="32"/>
                <w:szCs w:val="32"/>
              </w:rPr>
            </w:pPr>
            <w:r>
              <w:rPr>
                <w:rFonts w:hint="eastAsia" w:ascii="仿宋" w:hAnsi="仿宋" w:eastAsia="仿宋" w:cs="仿宋_GB2312"/>
                <w:b/>
                <w:bCs w:val="0"/>
                <w:color w:val="000000"/>
                <w:sz w:val="32"/>
                <w:szCs w:val="32"/>
                <w:lang w:val="en-US" w:eastAsia="zh-CN"/>
              </w:rPr>
              <w:t>实施</w:t>
            </w:r>
            <w:r>
              <w:rPr>
                <w:rFonts w:hint="eastAsia" w:ascii="仿宋" w:hAnsi="仿宋" w:eastAsia="仿宋" w:cs="仿宋_GB2312"/>
                <w:b/>
                <w:bCs w:val="0"/>
                <w:color w:val="000000"/>
                <w:sz w:val="32"/>
                <w:szCs w:val="32"/>
              </w:rPr>
              <w:t>城乡义务教育学校标准化建设</w:t>
            </w:r>
            <w:r>
              <w:rPr>
                <w:rFonts w:hint="eastAsia" w:ascii="仿宋" w:hAnsi="仿宋" w:eastAsia="仿宋" w:cs="仿宋_GB2312"/>
                <w:b/>
                <w:bCs w:val="0"/>
                <w:color w:val="000000"/>
                <w:sz w:val="32"/>
                <w:szCs w:val="32"/>
                <w:lang w:val="en-US" w:eastAsia="zh-CN"/>
              </w:rPr>
              <w:t>行动</w:t>
            </w:r>
            <w:r>
              <w:rPr>
                <w:rFonts w:hint="eastAsia" w:ascii="仿宋" w:hAnsi="仿宋" w:eastAsia="仿宋" w:cs="仿宋_GB2312"/>
                <w:b/>
                <w:bCs w:val="0"/>
                <w:color w:val="000000"/>
                <w:sz w:val="32"/>
                <w:szCs w:val="32"/>
                <w:lang w:eastAsia="zh-CN"/>
              </w:rPr>
              <w:t>。</w:t>
            </w:r>
            <w:r>
              <w:rPr>
                <w:rFonts w:hint="eastAsia" w:ascii="仿宋" w:hAnsi="仿宋" w:eastAsia="仿宋" w:cs="仿宋_GB2312"/>
                <w:bCs/>
                <w:color w:val="000000"/>
                <w:sz w:val="32"/>
                <w:szCs w:val="32"/>
              </w:rPr>
              <w:t>合理有序扩大城镇学校学位供给</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落实新建居住区配套学校建设</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lang w:val="en-US" w:eastAsia="zh-CN"/>
              </w:rPr>
              <w:t>实施“两类学校”【</w:t>
            </w:r>
            <w:r>
              <w:rPr>
                <w:rFonts w:hint="eastAsia" w:ascii="仿宋" w:hAnsi="仿宋" w:eastAsia="仿宋" w:cs="仿宋_GB2312"/>
                <w:bCs/>
                <w:color w:val="000000"/>
                <w:sz w:val="32"/>
                <w:szCs w:val="32"/>
              </w:rPr>
              <w:t>寄宿制学校</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农村小规模学校（含教学点）</w:t>
            </w:r>
            <w:r>
              <w:rPr>
                <w:rFonts w:hint="eastAsia" w:ascii="仿宋" w:hAnsi="仿宋" w:eastAsia="仿宋" w:cs="仿宋_GB2312"/>
                <w:bCs/>
                <w:color w:val="000000"/>
                <w:sz w:val="32"/>
                <w:szCs w:val="32"/>
                <w:lang w:val="en-US" w:eastAsia="zh-CN"/>
              </w:rPr>
              <w:t>】建设</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建立学校标准化建设长效机制，保障城乡学校在办学条件、师资配备等方面达到基本标准</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提高县域内城乡义务教育一体化发展水平</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均衡配置县（区）域内校长教师资源，完善校长教师轮岗交流机制和保障机制</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完善基础教育教师城乡统一调配机制</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推进中小学教师“县管校聘”和无校籍管理，发挥编制周转池制度作用。</w:t>
            </w:r>
          </w:p>
          <w:p>
            <w:pPr>
              <w:spacing w:line="560" w:lineRule="exact"/>
              <w:ind w:firstLine="643" w:firstLineChars="200"/>
              <w:rPr>
                <w:rFonts w:hint="eastAsia" w:ascii="仿宋" w:hAnsi="仿宋" w:eastAsia="仿宋" w:cs="仿宋_GB2312"/>
                <w:bCs/>
                <w:color w:val="000000"/>
                <w:sz w:val="32"/>
                <w:szCs w:val="32"/>
                <w:lang w:eastAsia="zh-CN"/>
              </w:rPr>
            </w:pPr>
            <w:r>
              <w:rPr>
                <w:rFonts w:hint="eastAsia" w:ascii="仿宋" w:hAnsi="仿宋" w:eastAsia="仿宋" w:cs="仿宋_GB2312"/>
                <w:b/>
                <w:bCs w:val="0"/>
                <w:color w:val="000000"/>
                <w:sz w:val="32"/>
                <w:szCs w:val="32"/>
                <w:lang w:val="en-US" w:eastAsia="zh-CN"/>
              </w:rPr>
              <w:t>实施</w:t>
            </w:r>
            <w:r>
              <w:rPr>
                <w:rFonts w:hint="eastAsia" w:ascii="仿宋" w:hAnsi="仿宋" w:eastAsia="仿宋" w:cs="仿宋_GB2312"/>
                <w:b/>
                <w:bCs w:val="0"/>
                <w:color w:val="000000"/>
                <w:sz w:val="32"/>
                <w:szCs w:val="32"/>
              </w:rPr>
              <w:t>优质教育资源城乡共享行动。</w:t>
            </w:r>
            <w:r>
              <w:rPr>
                <w:rFonts w:hint="eastAsia" w:ascii="仿宋" w:hAnsi="仿宋" w:eastAsia="仿宋" w:cs="仿宋_GB2312"/>
                <w:bCs/>
                <w:color w:val="000000"/>
                <w:sz w:val="32"/>
                <w:szCs w:val="32"/>
              </w:rPr>
              <w:t>推广集团化办学等办学形式，促进优质教育资源共享</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坚持义务教育免试就近入学，进一步规范招生秩序</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实行优质高中招生指标均衡分配到初中政策并向乡村初中倾斜</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实现优质数字教育资源共享平台的普遍开放服务</w:t>
            </w:r>
            <w:r>
              <w:rPr>
                <w:rFonts w:hint="eastAsia" w:ascii="仿宋" w:hAnsi="仿宋" w:eastAsia="仿宋" w:cs="仿宋_GB2312"/>
                <w:bCs/>
                <w:color w:val="000000"/>
                <w:sz w:val="32"/>
                <w:szCs w:val="32"/>
                <w:lang w:eastAsia="zh-CN"/>
              </w:rPr>
              <w:t>；</w:t>
            </w:r>
          </w:p>
          <w:p>
            <w:pPr>
              <w:spacing w:line="560" w:lineRule="exact"/>
              <w:ind w:firstLine="643" w:firstLineChars="200"/>
              <w:rPr>
                <w:rFonts w:hint="eastAsia" w:ascii="仿宋" w:hAnsi="仿宋" w:eastAsia="仿宋" w:cs="仿宋_GB2312"/>
                <w:bCs/>
                <w:color w:val="000000"/>
                <w:sz w:val="32"/>
                <w:szCs w:val="32"/>
              </w:rPr>
            </w:pPr>
            <w:r>
              <w:rPr>
                <w:rFonts w:hint="eastAsia" w:ascii="仿宋" w:hAnsi="仿宋" w:eastAsia="仿宋" w:cs="仿宋_GB2312"/>
                <w:b/>
                <w:bCs w:val="0"/>
                <w:color w:val="000000"/>
                <w:sz w:val="32"/>
                <w:szCs w:val="32"/>
                <w:lang w:val="en-US" w:eastAsia="zh-CN"/>
              </w:rPr>
              <w:t>实施</w:t>
            </w:r>
            <w:r>
              <w:rPr>
                <w:rFonts w:hint="eastAsia" w:ascii="仿宋" w:hAnsi="仿宋" w:eastAsia="仿宋" w:cs="仿宋_GB2312"/>
                <w:b/>
                <w:bCs w:val="0"/>
                <w:color w:val="000000"/>
                <w:sz w:val="32"/>
                <w:szCs w:val="32"/>
              </w:rPr>
              <w:t>城乡义务教育质量提升行动。</w:t>
            </w:r>
            <w:r>
              <w:rPr>
                <w:rFonts w:hint="eastAsia" w:ascii="仿宋" w:hAnsi="仿宋" w:eastAsia="仿宋" w:cs="仿宋_GB2312"/>
                <w:bCs/>
                <w:color w:val="000000"/>
                <w:sz w:val="32"/>
                <w:szCs w:val="32"/>
              </w:rPr>
              <w:t>落实深化教育教学改革提高义务教育质量的意见，提高乡村及薄弱地区义务教育质量。完善义务教育质量监测制度，建立健全教育质量年度报告制度和反馈改进机制。开展义务教育发展优质均衡县督导评估。</w:t>
            </w:r>
          </w:p>
          <w:p>
            <w:pPr>
              <w:spacing w:line="560" w:lineRule="exact"/>
              <w:ind w:firstLine="640" w:firstLineChars="200"/>
              <w:rPr>
                <w:rFonts w:hint="eastAsia" w:ascii="仿宋" w:hAnsi="仿宋" w:eastAsia="仿宋" w:cs="仿宋_GB2312"/>
                <w:bCs/>
                <w:color w:val="000000"/>
                <w:sz w:val="32"/>
                <w:szCs w:val="32"/>
              </w:rPr>
            </w:pPr>
          </w:p>
        </w:tc>
      </w:tr>
    </w:tbl>
    <w:p>
      <w:pPr>
        <w:spacing w:line="560" w:lineRule="exact"/>
        <w:ind w:firstLine="640" w:firstLineChars="200"/>
        <w:rPr>
          <w:rFonts w:hint="eastAsia" w:ascii="仿宋" w:hAnsi="仿宋" w:eastAsia="仿宋" w:cs="仿宋_GB2312"/>
          <w:bCs/>
          <w:color w:val="000000"/>
          <w:sz w:val="32"/>
          <w:szCs w:val="32"/>
        </w:rPr>
      </w:pPr>
    </w:p>
    <w:p>
      <w:pPr>
        <w:spacing w:line="600" w:lineRule="exact"/>
        <w:ind w:firstLine="643" w:firstLineChars="200"/>
        <w:rPr>
          <w:rFonts w:hint="eastAsia" w:ascii="仿宋" w:hAnsi="仿宋" w:eastAsia="仿宋" w:cs="仿宋_GB2312"/>
          <w:bCs/>
          <w:color w:val="000000"/>
          <w:sz w:val="32"/>
          <w:szCs w:val="32"/>
        </w:rPr>
      </w:pPr>
      <w:r>
        <w:rPr>
          <w:rFonts w:ascii="仿宋" w:hAnsi="仿宋" w:eastAsia="仿宋"/>
          <w:b/>
          <w:color w:val="000000"/>
          <w:sz w:val="32"/>
          <w:szCs w:val="32"/>
        </w:rPr>
        <w:t>7.</w:t>
      </w:r>
      <w:r>
        <w:rPr>
          <w:rFonts w:hint="eastAsia" w:ascii="仿宋" w:hAnsi="仿宋" w:eastAsia="仿宋"/>
          <w:b/>
          <w:color w:val="000000"/>
          <w:sz w:val="32"/>
          <w:szCs w:val="32"/>
        </w:rPr>
        <w:t>促进普通高中优质多样发展。</w:t>
      </w:r>
      <w:r>
        <w:rPr>
          <w:rFonts w:hint="eastAsia" w:ascii="仿宋" w:hAnsi="仿宋" w:eastAsia="仿宋" w:cs="仿宋_GB2312"/>
          <w:bCs/>
          <w:color w:val="000000"/>
          <w:sz w:val="32"/>
          <w:szCs w:val="32"/>
        </w:rPr>
        <w:t>全面实施新课程、新教材，开展选课走班制教学，制定学业水平考试实施方案和高中生学业质量综合评价标准。实施</w:t>
      </w:r>
      <w:r>
        <w:rPr>
          <w:rFonts w:ascii="仿宋" w:hAnsi="仿宋" w:eastAsia="仿宋" w:cs="仿宋_GB2312"/>
          <w:bCs/>
          <w:color w:val="000000"/>
          <w:sz w:val="32"/>
          <w:szCs w:val="32"/>
        </w:rPr>
        <w:t>高中阶段</w:t>
      </w:r>
      <w:r>
        <w:rPr>
          <w:rFonts w:hint="eastAsia" w:ascii="仿宋" w:hAnsi="仿宋" w:eastAsia="仿宋" w:cs="仿宋_GB2312"/>
          <w:bCs/>
          <w:color w:val="000000"/>
          <w:sz w:val="32"/>
          <w:szCs w:val="32"/>
        </w:rPr>
        <w:t>学校</w:t>
      </w:r>
      <w:r>
        <w:rPr>
          <w:rFonts w:ascii="仿宋" w:hAnsi="仿宋" w:eastAsia="仿宋" w:cs="仿宋_GB2312"/>
          <w:bCs/>
          <w:color w:val="000000"/>
          <w:sz w:val="32"/>
          <w:szCs w:val="32"/>
        </w:rPr>
        <w:t>招生改革</w:t>
      </w:r>
      <w:r>
        <w:rPr>
          <w:rFonts w:hint="eastAsia" w:ascii="仿宋" w:hAnsi="仿宋" w:eastAsia="仿宋" w:cs="仿宋_GB2312"/>
          <w:bCs/>
          <w:color w:val="000000"/>
          <w:sz w:val="32"/>
          <w:szCs w:val="32"/>
        </w:rPr>
        <w:t>和普通高中育人方式改革，建立完善与义务教育相衔接的拔尖人才培养体制机制；根据全省统一部署，实施新高考改革。健全教育经费保障机制，提高普通高中生均公用经费补助年递增不低于1</w:t>
      </w:r>
      <w:r>
        <w:rPr>
          <w:rFonts w:ascii="仿宋" w:hAnsi="仿宋" w:eastAsia="仿宋" w:cs="仿宋_GB2312"/>
          <w:bCs/>
          <w:color w:val="000000"/>
          <w:sz w:val="32"/>
          <w:szCs w:val="32"/>
        </w:rPr>
        <w:t>0</w:t>
      </w:r>
      <w:r>
        <w:rPr>
          <w:rFonts w:hint="eastAsia" w:ascii="仿宋" w:hAnsi="仿宋" w:eastAsia="仿宋" w:cs="仿宋_GB2312"/>
          <w:bCs/>
          <w:color w:val="000000"/>
          <w:sz w:val="32"/>
          <w:szCs w:val="32"/>
        </w:rPr>
        <w:t>%；加大普通高中布局调整力度，对10所普通高中基础设施进行提升，建设30个学科教室、创新实验室等特色功能室。推动普通高中在培养目标、课程设置、教学方法、教育管理、育人方式等方面形成办学特色，推进普通高中特色多样化发展。到2</w:t>
      </w:r>
      <w:r>
        <w:rPr>
          <w:rFonts w:ascii="仿宋" w:hAnsi="仿宋" w:eastAsia="仿宋" w:cs="仿宋_GB2312"/>
          <w:bCs/>
          <w:color w:val="000000"/>
          <w:sz w:val="32"/>
          <w:szCs w:val="32"/>
        </w:rPr>
        <w:t>025年</w:t>
      </w:r>
      <w:r>
        <w:rPr>
          <w:rFonts w:hint="eastAsia" w:ascii="仿宋" w:hAnsi="仿宋" w:eastAsia="仿宋" w:cs="仿宋_GB2312"/>
          <w:bCs/>
          <w:color w:val="000000"/>
          <w:sz w:val="32"/>
          <w:szCs w:val="32"/>
        </w:rPr>
        <w:t>，创建普通高中特色学校3所，建成双一流大学生源基地校５所。主城区公办普通高中由</w:t>
      </w:r>
      <w:r>
        <w:rPr>
          <w:rFonts w:ascii="仿宋" w:hAnsi="仿宋" w:eastAsia="仿宋" w:cs="仿宋_GB2312"/>
          <w:bCs/>
          <w:color w:val="000000"/>
          <w:sz w:val="32"/>
          <w:szCs w:val="32"/>
        </w:rPr>
        <w:t>5</w:t>
      </w:r>
      <w:r>
        <w:rPr>
          <w:rFonts w:hint="eastAsia" w:ascii="仿宋" w:hAnsi="仿宋" w:eastAsia="仿宋" w:cs="仿宋_GB2312"/>
          <w:bCs/>
          <w:color w:val="000000"/>
          <w:sz w:val="32"/>
          <w:szCs w:val="32"/>
        </w:rPr>
        <w:t>所调整为</w:t>
      </w:r>
      <w:r>
        <w:rPr>
          <w:rFonts w:ascii="仿宋" w:hAnsi="仿宋" w:eastAsia="仿宋" w:cs="仿宋_GB2312"/>
          <w:bCs/>
          <w:color w:val="000000"/>
          <w:sz w:val="32"/>
          <w:szCs w:val="32"/>
        </w:rPr>
        <w:t>4</w:t>
      </w:r>
      <w:r>
        <w:rPr>
          <w:rFonts w:hint="eastAsia" w:ascii="仿宋" w:hAnsi="仿宋" w:eastAsia="仿宋" w:cs="仿宋_GB2312"/>
          <w:bCs/>
          <w:color w:val="000000"/>
          <w:sz w:val="32"/>
          <w:szCs w:val="32"/>
        </w:rPr>
        <w:t>所，实施池州一中质量提升工程，办好钱学森班，建立有效对接高校强基计划人才培养机制，提升特色内涵发展，提升办学质量，打造全市龙头示范校。</w:t>
      </w:r>
    </w:p>
    <w:p>
      <w:pPr>
        <w:spacing w:line="600" w:lineRule="exact"/>
        <w:ind w:firstLine="640" w:firstLineChars="200"/>
        <w:rPr>
          <w:rFonts w:hint="eastAsia" w:ascii="仿宋" w:hAnsi="仿宋" w:eastAsia="仿宋" w:cs="仿宋_GB2312"/>
          <w:bCs/>
          <w:color w:val="000000"/>
          <w:sz w:val="32"/>
          <w:szCs w:val="32"/>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ind w:firstLine="720" w:firstLineChars="2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专栏8   普通高中教育资源优化整合工程</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统筹城乡普通高中资源配置，合理规划城乡普通高中学校布局，在完善、优化普通高中基础设施和师资等资源配置的基础上，重点建设好10所公办普通高中，提升办学条件，建设30—40个适应新课改新高考需要的学科教室、创新实验室等特色功能室，促进普通高中规模化办学，班额达标，质量提升。全面实施新课程、新教材，在适应新高考改革的基础上，推动普通高中在培养目标、课程设置、教学方法、教育管理、育人方式等方面形成办学特色，在培育5所双一流高校优质生源基地校的同时，创建3—5所特色高中。推动贵池区、东至县根据新型城镇化发展、户籍制度改革、计划生育政策调整、人口及学生流动情况，统筹考虑现有普通高中资源状况、招生范围、建设标准和教学保障能力、地理环境、交通条件等因素，科学编制普通高中布局规划，办好必要的乡镇高中，整合现有公办普通高中教育资源，与义务教育优质均衡相结合，与农村学校布局优化相结合，充分发挥现有教育资源使用效益。到2</w:t>
            </w:r>
            <w:r>
              <w:rPr>
                <w:rFonts w:ascii="仿宋" w:hAnsi="仿宋" w:eastAsia="仿宋" w:cs="仿宋"/>
                <w:sz w:val="32"/>
                <w:szCs w:val="32"/>
              </w:rPr>
              <w:t>025年</w:t>
            </w:r>
            <w:r>
              <w:rPr>
                <w:rFonts w:hint="eastAsia" w:ascii="仿宋" w:hAnsi="仿宋" w:eastAsia="仿宋" w:cs="仿宋"/>
                <w:sz w:val="32"/>
                <w:szCs w:val="32"/>
              </w:rPr>
              <w:t>，形成区域布局合理、规模适当、资源优化、效益明显，与中职教育协调发展的办学格局。</w:t>
            </w:r>
          </w:p>
          <w:p>
            <w:pPr>
              <w:spacing w:line="600" w:lineRule="exact"/>
              <w:rPr>
                <w:rFonts w:hint="eastAsia" w:ascii="仿宋" w:hAnsi="仿宋" w:eastAsia="仿宋" w:cs="仿宋_GB2312"/>
                <w:bCs/>
                <w:color w:val="000000"/>
                <w:sz w:val="32"/>
                <w:szCs w:val="32"/>
                <w:vertAlign w:val="baseline"/>
              </w:rPr>
            </w:pPr>
          </w:p>
        </w:tc>
      </w:tr>
    </w:tbl>
    <w:p>
      <w:pPr>
        <w:spacing w:line="600" w:lineRule="exact"/>
        <w:ind w:firstLine="640" w:firstLineChars="200"/>
        <w:rPr>
          <w:rFonts w:hint="eastAsia" w:ascii="仿宋" w:hAnsi="仿宋" w:eastAsia="仿宋" w:cs="仿宋_GB2312"/>
          <w:bCs/>
          <w:color w:val="000000"/>
          <w:sz w:val="32"/>
          <w:szCs w:val="32"/>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ind w:firstLine="1440" w:firstLineChars="4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专栏9  普通高中育人质量提升工程</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推进普通高中育人方式改革，以学生发展为导向，努力构建多样、可选择的满足不同学生需求的课程体系，建立和完善选课走班育人教学管理机制，推进以学习为中心的教学改革，积极探索并实施互动式、启发式、探究式、体验式课堂教学方式，建立健全学生发展指导制度，为每个学生提供适合的教育。更加重视学生综合素质的培养，提升基于核心素养理念下的全面育人的高中办学质量，健全全员育人、全过程育人、全方位育人的机制，将德育与智育、体育、美育和劳动教育有机融合，不断增加德育的时代性和提升德育的实效性，严格学业标准的基础上，积极挖掘和培养学生兴趣、特长，推进适应学生全面而有个性发展的学校教育。</w:t>
            </w:r>
          </w:p>
          <w:p>
            <w:pPr>
              <w:spacing w:line="600" w:lineRule="exact"/>
              <w:rPr>
                <w:rFonts w:hint="eastAsia" w:ascii="仿宋" w:hAnsi="仿宋" w:eastAsia="仿宋" w:cs="仿宋_GB2312"/>
                <w:bCs/>
                <w:color w:val="000000"/>
                <w:sz w:val="32"/>
                <w:szCs w:val="32"/>
                <w:vertAlign w:val="baseline"/>
              </w:rPr>
            </w:pPr>
          </w:p>
        </w:tc>
      </w:tr>
    </w:tbl>
    <w:p>
      <w:pPr>
        <w:spacing w:line="600" w:lineRule="exact"/>
        <w:ind w:firstLine="640" w:firstLineChars="200"/>
        <w:rPr>
          <w:rFonts w:hint="eastAsia" w:ascii="仿宋" w:hAnsi="仿宋" w:eastAsia="仿宋" w:cs="仿宋_GB2312"/>
          <w:bCs/>
          <w:color w:val="000000"/>
          <w:sz w:val="32"/>
          <w:szCs w:val="32"/>
        </w:rPr>
      </w:pPr>
    </w:p>
    <w:p>
      <w:pPr>
        <w:spacing w:line="600" w:lineRule="exact"/>
        <w:ind w:firstLine="643" w:firstLineChars="200"/>
        <w:rPr>
          <w:rFonts w:hint="eastAsia" w:ascii="仿宋" w:hAnsi="仿宋" w:eastAsia="仿宋" w:cs="仿宋_GB2312"/>
          <w:bCs/>
          <w:color w:val="000000"/>
          <w:sz w:val="32"/>
          <w:szCs w:val="32"/>
        </w:rPr>
      </w:pPr>
      <w:r>
        <w:rPr>
          <w:rFonts w:ascii="仿宋" w:hAnsi="仿宋" w:eastAsia="仿宋"/>
          <w:b/>
          <w:color w:val="000000"/>
          <w:sz w:val="32"/>
          <w:szCs w:val="32"/>
        </w:rPr>
        <w:t xml:space="preserve"> 8.</w:t>
      </w:r>
      <w:r>
        <w:rPr>
          <w:rFonts w:hint="eastAsia" w:ascii="仿宋" w:hAnsi="仿宋" w:eastAsia="仿宋"/>
          <w:b/>
          <w:color w:val="000000"/>
          <w:sz w:val="32"/>
          <w:szCs w:val="32"/>
        </w:rPr>
        <w:t>统筹推进现代职业教育融合发展。</w:t>
      </w:r>
      <w:r>
        <w:rPr>
          <w:rFonts w:hint="eastAsia" w:ascii="仿宋" w:hAnsi="仿宋" w:eastAsia="仿宋" w:cs="仿宋_GB2312"/>
          <w:bCs/>
          <w:color w:val="000000"/>
          <w:sz w:val="32"/>
          <w:szCs w:val="32"/>
        </w:rPr>
        <w:t>围绕实施长三角一体化发展、长江经济带发展等重大战略和皖南国际文化旅游示范区核心区建设，积极推进职业教育与地方支柱产业、主导产业、战略性新兴产业对技能型人才需求的有效匹配。按照高中阶段普职大体相当的要求，加快职业教育布局调整，推动县域内集中力量办好一所中职学校。全面梳理现有专业设置，做大做强各地优势专业、特色专业，逐步形成对接区域经济社会发展、特色优势鲜明、具有发展潜力的专业体系。</w:t>
      </w:r>
      <w:r>
        <w:rPr>
          <w:rFonts w:ascii="仿宋" w:hAnsi="仿宋" w:eastAsia="仿宋" w:cs="仿宋_GB2312"/>
          <w:bCs/>
          <w:color w:val="000000"/>
          <w:sz w:val="32"/>
          <w:szCs w:val="32"/>
        </w:rPr>
        <w:t>改善办学条件</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加大对职业教育基础设施建设</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信息化建设投入</w:t>
      </w:r>
      <w:r>
        <w:rPr>
          <w:rFonts w:hint="eastAsia" w:ascii="仿宋" w:hAnsi="仿宋" w:eastAsia="仿宋" w:cs="仿宋_GB2312"/>
          <w:bCs/>
          <w:color w:val="000000"/>
          <w:sz w:val="32"/>
          <w:szCs w:val="32"/>
        </w:rPr>
        <w:t>，80%以上公办中职院校创成B类</w:t>
      </w:r>
      <w:r>
        <w:rPr>
          <w:rFonts w:hint="eastAsia" w:ascii="仿宋" w:hAnsi="仿宋" w:eastAsia="仿宋" w:cs="仿宋_GB2312"/>
          <w:bCs/>
          <w:color w:val="000000"/>
          <w:sz w:val="32"/>
          <w:szCs w:val="32"/>
          <w:lang w:eastAsia="zh-CN"/>
        </w:rPr>
        <w:t>优质示范</w:t>
      </w:r>
      <w:r>
        <w:rPr>
          <w:rFonts w:hint="eastAsia" w:ascii="仿宋" w:hAnsi="仿宋" w:eastAsia="仿宋" w:cs="仿宋_GB2312"/>
          <w:bCs/>
          <w:color w:val="000000"/>
          <w:sz w:val="32"/>
          <w:szCs w:val="32"/>
        </w:rPr>
        <w:t>学校，建好1-2个高质量的产教联盟或职业教育集团。</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ind w:firstLine="1440" w:firstLineChars="4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专栏10    职业教育融合发展工程</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贯彻落实全市职业教育校企合作促进有关办法，支持职业学校主动与具备条件的企业在人才培养培训、技术创新、就业创业等方面开展合作，建立健全适应产业发展的专业设置及动态调整机制，建成2所省级以上产教融合型院校。全面推行现代学徒制，鼓励企业利用资本、技术、知识、设施、设备和管理等要素参与校企合作，重点建设4个省级高水平专业化产教融合实训基地，培育认定省级产教融合型企业</w:t>
            </w:r>
            <w:r>
              <w:rPr>
                <w:rFonts w:ascii="仿宋" w:hAnsi="仿宋" w:eastAsia="仿宋" w:cs="仿宋"/>
                <w:sz w:val="32"/>
                <w:szCs w:val="32"/>
              </w:rPr>
              <w:t>3-4</w:t>
            </w:r>
            <w:r>
              <w:rPr>
                <w:rFonts w:hint="eastAsia" w:ascii="仿宋" w:hAnsi="仿宋" w:eastAsia="仿宋" w:cs="仿宋"/>
                <w:sz w:val="32"/>
                <w:szCs w:val="32"/>
              </w:rPr>
              <w:t>家。对纳入产教融合型企业建设等培育范围的试点企业，按投资额30%抵免当年应缴教育费附加和地方教育附加。</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整合全市职教资源，规划构建职业教育培养体系，推动中职、高职、职业教育本科、应用型本科教育联合培养技术技能型人才，搭建人才培养“立交桥”。推进</w:t>
            </w:r>
            <w:r>
              <w:rPr>
                <w:rFonts w:ascii="仿宋" w:hAnsi="仿宋" w:eastAsia="仿宋" w:cs="仿宋"/>
                <w:sz w:val="32"/>
                <w:szCs w:val="32"/>
              </w:rPr>
              <w:t>“职教高考”制度，分类考试成为高职院校招生主渠道，其中面向中职毕业生的录取比例2022年达60%以上。支持</w:t>
            </w:r>
            <w:r>
              <w:rPr>
                <w:rFonts w:hint="eastAsia" w:ascii="仿宋" w:hAnsi="仿宋" w:eastAsia="仿宋" w:cs="仿宋"/>
                <w:sz w:val="32"/>
                <w:szCs w:val="32"/>
              </w:rPr>
              <w:t>全市</w:t>
            </w:r>
            <w:r>
              <w:rPr>
                <w:rFonts w:ascii="仿宋" w:hAnsi="仿宋" w:eastAsia="仿宋" w:cs="仿宋"/>
                <w:sz w:val="32"/>
                <w:szCs w:val="32"/>
              </w:rPr>
              <w:t>中高职一体化办学，</w:t>
            </w:r>
            <w:r>
              <w:rPr>
                <w:rFonts w:hint="eastAsia" w:ascii="仿宋" w:hAnsi="仿宋" w:eastAsia="仿宋" w:cs="仿宋"/>
                <w:sz w:val="32"/>
                <w:szCs w:val="32"/>
              </w:rPr>
              <w:t>每年中职学校报考本地高职学生比例达到40%</w:t>
            </w:r>
            <w:r>
              <w:rPr>
                <w:rFonts w:ascii="仿宋" w:hAnsi="仿宋" w:eastAsia="仿宋" w:cs="仿宋"/>
                <w:sz w:val="32"/>
                <w:szCs w:val="32"/>
              </w:rPr>
              <w:t>。</w:t>
            </w:r>
            <w:r>
              <w:rPr>
                <w:rFonts w:hint="eastAsia" w:ascii="仿宋" w:hAnsi="仿宋" w:eastAsia="仿宋" w:cs="仿宋"/>
                <w:sz w:val="32"/>
                <w:szCs w:val="32"/>
              </w:rPr>
              <w:t>推动落实职业学校毕业生在落户、就业、参加机关事业单位招聘、职称评审、职级晋升等方面与普通高校毕业生享受同等待遇。</w:t>
            </w:r>
          </w:p>
          <w:p>
            <w:pPr>
              <w:spacing w:line="600" w:lineRule="exact"/>
              <w:rPr>
                <w:rFonts w:hint="eastAsia" w:ascii="仿宋" w:hAnsi="仿宋" w:eastAsia="仿宋" w:cs="仿宋_GB2312"/>
                <w:bCs/>
                <w:color w:val="000000"/>
                <w:sz w:val="32"/>
                <w:szCs w:val="32"/>
                <w:vertAlign w:val="baseline"/>
              </w:rPr>
            </w:pPr>
          </w:p>
        </w:tc>
      </w:tr>
    </w:tbl>
    <w:p>
      <w:pPr>
        <w:spacing w:line="600" w:lineRule="exact"/>
        <w:ind w:firstLine="640" w:firstLineChars="200"/>
        <w:rPr>
          <w:rFonts w:hint="eastAsia" w:ascii="仿宋" w:hAnsi="仿宋" w:eastAsia="仿宋" w:cs="仿宋_GB2312"/>
          <w:bCs/>
          <w:color w:val="000000"/>
          <w:sz w:val="32"/>
          <w:szCs w:val="32"/>
        </w:rPr>
      </w:pPr>
    </w:p>
    <w:p>
      <w:pPr>
        <w:spacing w:line="600" w:lineRule="exact"/>
        <w:ind w:firstLine="643" w:firstLineChars="200"/>
        <w:rPr>
          <w:rFonts w:ascii="仿宋" w:hAnsi="仿宋" w:eastAsia="仿宋" w:cs="仿宋_GB2312"/>
          <w:bCs/>
          <w:color w:val="000000"/>
          <w:sz w:val="32"/>
          <w:szCs w:val="32"/>
        </w:rPr>
      </w:pPr>
      <w:r>
        <w:rPr>
          <w:rFonts w:ascii="仿宋" w:hAnsi="仿宋" w:eastAsia="仿宋" w:cs="仿宋_GB2312"/>
          <w:b/>
          <w:color w:val="000000"/>
          <w:sz w:val="32"/>
          <w:szCs w:val="32"/>
        </w:rPr>
        <w:t>9.</w:t>
      </w:r>
      <w:r>
        <w:rPr>
          <w:rFonts w:hint="eastAsia" w:ascii="仿宋" w:hAnsi="仿宋" w:eastAsia="仿宋" w:cs="仿宋_GB2312"/>
          <w:b/>
          <w:color w:val="000000"/>
          <w:sz w:val="32"/>
          <w:szCs w:val="32"/>
        </w:rPr>
        <w:t>加快高等教育内涵发展。</w:t>
      </w:r>
      <w:r>
        <w:rPr>
          <w:rFonts w:hint="eastAsia" w:ascii="仿宋" w:hAnsi="仿宋" w:eastAsia="仿宋" w:cs="仿宋_GB2312"/>
          <w:bCs/>
          <w:color w:val="000000"/>
          <w:sz w:val="32"/>
          <w:szCs w:val="32"/>
        </w:rPr>
        <w:t>坚持以“双一流”建设为抓手，汇聚优质教育资源，推动驻池高校内涵式发展，打造产业学院。对接先进制造业、半导体产业、旅游业、现代服务业、现代农业等产业发展需要，提高高职院校办学水平和办学质量，促进创新成果主动对接经济实体，推动产学研深度融合。优化人才培养结构，引导调整学科专业结构，提高高层次人才和应用型、服务区域经济社会发展复合型技术技能型人才培养比重，健全完善全市就业创业服务体系，创设人才培养、技术创新、产业发展的良性生态。到2025年，池州学院创建应用型大学取得重要进展，形成</w:t>
      </w:r>
      <w:r>
        <w:rPr>
          <w:rFonts w:ascii="仿宋" w:hAnsi="仿宋" w:eastAsia="仿宋" w:cs="仿宋_GB2312"/>
          <w:bCs/>
          <w:color w:val="000000"/>
          <w:sz w:val="32"/>
          <w:szCs w:val="32"/>
        </w:rPr>
        <w:t>2</w:t>
      </w:r>
      <w:r>
        <w:rPr>
          <w:rFonts w:hint="eastAsia" w:ascii="仿宋" w:hAnsi="仿宋" w:eastAsia="仿宋" w:cs="仿宋_GB2312"/>
          <w:bCs/>
          <w:color w:val="000000"/>
          <w:sz w:val="32"/>
          <w:szCs w:val="32"/>
        </w:rPr>
        <w:t>0个本科优质专业、</w:t>
      </w:r>
      <w:r>
        <w:rPr>
          <w:rFonts w:ascii="仿宋" w:hAnsi="仿宋" w:eastAsia="仿宋" w:cs="仿宋_GB2312"/>
          <w:bCs/>
          <w:color w:val="000000"/>
          <w:sz w:val="32"/>
          <w:szCs w:val="32"/>
        </w:rPr>
        <w:t>5</w:t>
      </w:r>
      <w:r>
        <w:rPr>
          <w:rFonts w:hint="eastAsia" w:ascii="仿宋" w:hAnsi="仿宋" w:eastAsia="仿宋" w:cs="仿宋_GB2312"/>
          <w:bCs/>
          <w:color w:val="000000"/>
          <w:sz w:val="32"/>
          <w:szCs w:val="32"/>
        </w:rPr>
        <w:t>个重点学科和特色专业集群；池州职业技术学院力争实现自主培养职教本科生，并筑牢升格职教本科院校的根基；安徽卫生健康职业学院以服务卫生健康为核心，“双高”建设取得实质性进展。</w:t>
      </w:r>
    </w:p>
    <w:p>
      <w:pPr>
        <w:spacing w:line="600" w:lineRule="exact"/>
        <w:ind w:firstLine="643" w:firstLineChars="200"/>
        <w:rPr>
          <w:rFonts w:ascii="仿宋" w:hAnsi="仿宋" w:eastAsia="仿宋" w:cs="仿宋_GB2312"/>
          <w:bCs/>
          <w:color w:val="000000"/>
          <w:sz w:val="32"/>
          <w:szCs w:val="32"/>
        </w:rPr>
      </w:pPr>
      <w:r>
        <w:rPr>
          <w:rFonts w:ascii="仿宋" w:hAnsi="仿宋" w:eastAsia="仿宋"/>
          <w:b/>
          <w:bCs/>
          <w:sz w:val="32"/>
          <w:szCs w:val="32"/>
        </w:rPr>
        <w:t>10.</w:t>
      </w:r>
      <w:r>
        <w:rPr>
          <w:rFonts w:hint="eastAsia" w:ascii="仿宋" w:hAnsi="仿宋" w:eastAsia="仿宋"/>
          <w:b/>
          <w:bCs/>
          <w:sz w:val="32"/>
          <w:szCs w:val="32"/>
        </w:rPr>
        <w:t>提升特殊教育现代化水平。</w:t>
      </w:r>
      <w:r>
        <w:rPr>
          <w:rFonts w:hint="eastAsia" w:ascii="仿宋" w:hAnsi="仿宋" w:eastAsia="仿宋" w:cs="仿宋_GB2312"/>
          <w:bCs/>
          <w:color w:val="000000"/>
          <w:sz w:val="32"/>
          <w:szCs w:val="32"/>
        </w:rPr>
        <w:t>统筹各县（区）特教与普教规划，建设普通学校特殊教育资源教室，强化普通学校特教师资配备，推进特殊教育和普通教育有效融合，实现残疾少年儿童接受义务教育“全覆盖、零拒绝”；完善全市特殊教育财政资金扶持政策和残疾儿童助学政策体系，加强市特教学校、东至县特教学校的内涵建设，提升全市特殊教育康复水平。建成布局合理、普职融通、医教结合的现代化特殊教育体系和残疾儿童助学政策体系，适龄残疾儿童入学率达9</w:t>
      </w:r>
      <w:r>
        <w:rPr>
          <w:rFonts w:ascii="仿宋" w:hAnsi="仿宋" w:eastAsia="仿宋" w:cs="仿宋_GB2312"/>
          <w:bCs/>
          <w:color w:val="000000"/>
          <w:sz w:val="32"/>
          <w:szCs w:val="32"/>
        </w:rPr>
        <w:t>8</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以上</w:t>
      </w:r>
      <w:r>
        <w:rPr>
          <w:rFonts w:hint="eastAsia" w:ascii="仿宋" w:hAnsi="仿宋" w:eastAsia="仿宋" w:cs="仿宋_GB2312"/>
          <w:bCs/>
          <w:color w:val="000000"/>
          <w:sz w:val="32"/>
          <w:szCs w:val="32"/>
        </w:rPr>
        <w:t>。市特教学校创建成省示范特校。</w:t>
      </w:r>
    </w:p>
    <w:p>
      <w:pPr>
        <w:ind w:firstLine="645"/>
        <w:rPr>
          <w:rFonts w:ascii="仿宋" w:hAnsi="仿宋" w:eastAsia="仿宋" w:cs="仿宋_GB2312"/>
          <w:bCs/>
          <w:color w:val="000000"/>
          <w:sz w:val="32"/>
          <w:szCs w:val="32"/>
        </w:rPr>
      </w:pPr>
      <w:r>
        <w:rPr>
          <w:rFonts w:hint="eastAsia" w:ascii="仿宋_GB2312" w:hAnsi="宋体" w:eastAsia="仿宋_GB2312" w:cs="宋体"/>
          <w:b/>
          <w:bCs/>
          <w:sz w:val="32"/>
          <w:szCs w:val="32"/>
        </w:rPr>
        <w:t>1</w:t>
      </w:r>
      <w:r>
        <w:rPr>
          <w:rFonts w:ascii="仿宋_GB2312" w:hAnsi="宋体" w:eastAsia="仿宋_GB2312" w:cs="宋体"/>
          <w:b/>
          <w:bCs/>
          <w:sz w:val="32"/>
          <w:szCs w:val="32"/>
        </w:rPr>
        <w:t>1.</w:t>
      </w:r>
      <w:r>
        <w:rPr>
          <w:rFonts w:hint="eastAsia" w:ascii="仿宋_GB2312" w:hAnsi="宋体" w:eastAsia="仿宋_GB2312" w:cs="宋体"/>
          <w:b/>
          <w:bCs/>
          <w:sz w:val="32"/>
          <w:szCs w:val="32"/>
        </w:rPr>
        <w:t>规范民办教育发展。</w:t>
      </w:r>
      <w:r>
        <w:rPr>
          <w:rFonts w:hint="eastAsia" w:ascii="仿宋" w:hAnsi="仿宋" w:eastAsia="仿宋" w:cs="仿宋_GB2312"/>
          <w:bCs/>
          <w:color w:val="000000"/>
          <w:sz w:val="32"/>
          <w:szCs w:val="32"/>
        </w:rPr>
        <w:t>建立全市民办教育分类管理制度和差别化政策体系，鼓励和大力支持社会力量举办非营利性民办学校；加强对民办学校招生、收费等办学行为的监管，完善民办学校财务会计制度、内控制度、审计监督制度，保障全市民办教育规范特色发展。</w:t>
      </w:r>
    </w:p>
    <w:p>
      <w:pPr>
        <w:spacing w:line="600" w:lineRule="exact"/>
        <w:ind w:firstLine="643" w:firstLineChars="200"/>
        <w:rPr>
          <w:rFonts w:ascii="仿宋_GB2312" w:hAnsi="仿宋_GB2312" w:eastAsia="仿宋_GB2312" w:cs="仿宋_GB2312"/>
          <w:sz w:val="32"/>
          <w:szCs w:val="32"/>
        </w:rPr>
      </w:pPr>
      <w:r>
        <w:rPr>
          <w:rFonts w:ascii="仿宋" w:hAnsi="仿宋" w:eastAsia="仿宋" w:cs="仿宋_GB2312"/>
          <w:b/>
          <w:color w:val="000000"/>
          <w:sz w:val="32"/>
          <w:szCs w:val="32"/>
        </w:rPr>
        <w:t>12.</w:t>
      </w:r>
      <w:r>
        <w:rPr>
          <w:rFonts w:hint="eastAsia" w:ascii="仿宋" w:hAnsi="仿宋" w:eastAsia="仿宋" w:cs="仿宋_GB2312"/>
          <w:b/>
          <w:color w:val="000000"/>
          <w:sz w:val="32"/>
          <w:szCs w:val="32"/>
        </w:rPr>
        <w:t xml:space="preserve"> 搭建终身教育体系。</w:t>
      </w:r>
      <w:r>
        <w:rPr>
          <w:rFonts w:hint="eastAsia" w:ascii="仿宋" w:hAnsi="仿宋" w:eastAsia="仿宋" w:cs="仿宋_GB2312"/>
          <w:bCs/>
          <w:color w:val="000000"/>
          <w:sz w:val="32"/>
          <w:szCs w:val="32"/>
        </w:rPr>
        <w:t>加强全市各类教育的有机衔接，建立健全职业教育与普通教育、学历教育与非学历教育、职前教育与职后教育沟通衔接机制。加强继续教育网络和资源建设，鼓励向社会开放公益性教育、文化设施；大力发展城乡社区教育，灵活有效地提供多样化服务；加强乡镇老年大学建设，推进养教结合，满足老年人多元学习需求。到2025年，95%的乡镇（街道）、50%的村（社区）建立老年大学，以各种形式经常性参与教育活动的老年人占老年人口总数的比例达到20%以上,全民终身学习教育体系基本建成。</w:t>
      </w:r>
    </w:p>
    <w:p>
      <w:pPr>
        <w:spacing w:line="600" w:lineRule="exact"/>
        <w:ind w:firstLine="643" w:firstLineChars="200"/>
        <w:rPr>
          <w:rFonts w:ascii="仿宋" w:hAnsi="仿宋" w:eastAsia="仿宋" w:cs="楷体_GB2312"/>
          <w:b/>
          <w:bCs/>
          <w:color w:val="000000"/>
          <w:sz w:val="32"/>
          <w:szCs w:val="32"/>
        </w:rPr>
      </w:pPr>
      <w:r>
        <w:rPr>
          <w:rFonts w:ascii="仿宋" w:hAnsi="仿宋" w:eastAsia="仿宋" w:cs="仿宋_GB2312"/>
          <w:b/>
          <w:color w:val="000000"/>
          <w:sz w:val="32"/>
          <w:szCs w:val="32"/>
        </w:rPr>
        <w:t>13.</w:t>
      </w:r>
      <w:r>
        <w:rPr>
          <w:rFonts w:hint="eastAsia" w:ascii="仿宋" w:hAnsi="仿宋" w:eastAsia="仿宋" w:cs="仿宋_GB2312"/>
          <w:b/>
          <w:color w:val="000000"/>
          <w:sz w:val="32"/>
          <w:szCs w:val="32"/>
        </w:rPr>
        <w:t>推进与长三角一体化高质量发展。</w:t>
      </w:r>
      <w:r>
        <w:rPr>
          <w:rFonts w:hint="eastAsia" w:ascii="仿宋" w:hAnsi="仿宋" w:eastAsia="仿宋" w:cstheme="minorBidi"/>
          <w:sz w:val="32"/>
          <w:szCs w:val="32"/>
        </w:rPr>
        <w:t>按照“深度融合，资源共享，引智提升，借力发展”的原则，</w:t>
      </w:r>
      <w:r>
        <w:rPr>
          <w:rFonts w:hint="eastAsia" w:ascii="仿宋" w:hAnsi="仿宋" w:eastAsia="仿宋" w:cs="仿宋"/>
          <w:sz w:val="32"/>
          <w:szCs w:val="32"/>
        </w:rPr>
        <w:t>加强与沪苏浙的交流合作，在教育发展、干部交流、校长培养、师资培训等方面推进全市教育深度融入长三角。深化基础教育合作，积极引进沪苏浙优质学前教育、中小学教育资源，通过设立分校、整体托管、协作帮扶、学校联盟等方式提升办学水平。支持高等教育协同发展，支持驻池高校沪苏浙高校全面合作、联合办学，构建一流学科联合体；积极引进沪苏浙一流大学、科研院所设立分支机构。参与长三角产教融合的职教共同体建设。到2</w:t>
      </w:r>
      <w:r>
        <w:rPr>
          <w:rFonts w:ascii="仿宋" w:hAnsi="仿宋" w:eastAsia="仿宋" w:cs="仿宋"/>
          <w:sz w:val="32"/>
          <w:szCs w:val="32"/>
        </w:rPr>
        <w:t>025年</w:t>
      </w:r>
      <w:r>
        <w:rPr>
          <w:rFonts w:hint="eastAsia" w:ascii="仿宋" w:hAnsi="仿宋" w:eastAsia="仿宋" w:cs="仿宋"/>
          <w:sz w:val="32"/>
          <w:szCs w:val="32"/>
        </w:rPr>
        <w:t>，</w:t>
      </w:r>
      <w:r>
        <w:rPr>
          <w:rFonts w:ascii="仿宋" w:hAnsi="仿宋" w:eastAsia="仿宋" w:cs="仿宋"/>
          <w:sz w:val="32"/>
          <w:szCs w:val="32"/>
        </w:rPr>
        <w:t>各学段学校与长三角结对面覆盖20</w:t>
      </w:r>
      <w:r>
        <w:rPr>
          <w:rFonts w:hint="eastAsia" w:ascii="仿宋" w:hAnsi="仿宋" w:eastAsia="仿宋" w:cs="仿宋"/>
          <w:sz w:val="32"/>
          <w:szCs w:val="32"/>
        </w:rPr>
        <w:t>%，实现</w:t>
      </w:r>
      <w:r>
        <w:rPr>
          <w:rFonts w:hint="eastAsia" w:ascii="仿宋" w:hAnsi="仿宋" w:eastAsia="仿宋" w:cstheme="minorBidi"/>
          <w:sz w:val="32"/>
          <w:szCs w:val="32"/>
        </w:rPr>
        <w:t>与长三角一体化高质量发展。</w:t>
      </w:r>
    </w:p>
    <w:p>
      <w:pPr>
        <w:spacing w:line="600" w:lineRule="exact"/>
        <w:ind w:firstLine="641" w:firstLineChars="200"/>
        <w:rPr>
          <w:rFonts w:ascii="华文楷体" w:hAnsi="华文楷体" w:eastAsia="华文楷体" w:cs="华文楷体"/>
          <w:b/>
          <w:sz w:val="32"/>
          <w:szCs w:val="32"/>
        </w:rPr>
      </w:pPr>
      <w:r>
        <w:rPr>
          <w:rFonts w:hint="eastAsia" w:ascii="华文楷体" w:hAnsi="华文楷体" w:eastAsia="华文楷体" w:cs="华文楷体"/>
          <w:b/>
          <w:sz w:val="32"/>
          <w:szCs w:val="32"/>
        </w:rPr>
        <w:t>（三）深化教育改革</w:t>
      </w:r>
    </w:p>
    <w:p>
      <w:pPr>
        <w:ind w:firstLine="643" w:firstLineChars="200"/>
        <w:rPr>
          <w:rFonts w:ascii="仿宋" w:hAnsi="仿宋" w:eastAsia="仿宋" w:cs="仿宋_GB2312"/>
          <w:bCs/>
          <w:color w:val="000000"/>
          <w:sz w:val="32"/>
          <w:szCs w:val="32"/>
        </w:rPr>
      </w:pPr>
      <w:r>
        <w:rPr>
          <w:rFonts w:hint="eastAsia" w:ascii="仿宋" w:hAnsi="仿宋" w:eastAsia="仿宋" w:cs="华文楷体"/>
          <w:b/>
          <w:sz w:val="32"/>
          <w:szCs w:val="32"/>
        </w:rPr>
        <w:t>1</w:t>
      </w:r>
      <w:r>
        <w:rPr>
          <w:rFonts w:ascii="仿宋" w:hAnsi="仿宋" w:eastAsia="仿宋" w:cs="华文楷体"/>
          <w:b/>
          <w:sz w:val="32"/>
          <w:szCs w:val="32"/>
        </w:rPr>
        <w:t>4.</w:t>
      </w:r>
      <w:r>
        <w:rPr>
          <w:rFonts w:hint="eastAsia" w:ascii="仿宋" w:hAnsi="仿宋" w:eastAsia="仿宋"/>
          <w:b/>
          <w:sz w:val="32"/>
          <w:szCs w:val="32"/>
        </w:rPr>
        <w:t xml:space="preserve"> 深化教育领域综合改革。</w:t>
      </w:r>
      <w:r>
        <w:rPr>
          <w:rFonts w:hint="eastAsia" w:ascii="仿宋" w:hAnsi="仿宋" w:eastAsia="仿宋" w:cs="仿宋_GB2312"/>
          <w:bCs/>
          <w:color w:val="000000"/>
          <w:sz w:val="32"/>
          <w:szCs w:val="32"/>
        </w:rPr>
        <w:t>推进学前教育管理体制、办园体制、用人机制改革，统筹推进县域内城乡义务教育一体化改革，建立全市教育优质均衡发展争创机制；优化整合教育资源，推进义务教育、普通高中和中职学校布局调整，建好增量，盘活存量，确保充足的学位供给；完善义务教育公办学校教师和校长交流制度；完善学生综合评价方法，构建消除大班额长效机制；全面推进义务教育课后服务社会化。推行城镇学校集团化办学，逐步形成以城带乡的集团化办学模式。理顺市区学校管理体制，逐步落实主城区分级办学、分级管理体制；深化普通高中课程改革，探索适应选课走班分层教学综合育人模式下改革创新的路径，健全学生发展指导机制，促进普通高中多样化有特色发展；加快普通高中评价制度改革，建立促进学生发展、教师提高、改进教学实践的教育教学质量评价体系；建立由学校、家庭和社会共同参与的新课改工作机制；</w:t>
      </w:r>
      <w:r>
        <w:rPr>
          <w:rFonts w:ascii="仿宋" w:hAnsi="仿宋" w:eastAsia="仿宋" w:cs="仿宋_GB2312"/>
          <w:bCs/>
          <w:color w:val="000000"/>
          <w:sz w:val="32"/>
          <w:szCs w:val="32"/>
        </w:rPr>
        <w:t>实施考试招生制度改革</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健全完善义务教育学校和普通高中招生办法</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做好新高考改革的组织实施工作</w:t>
      </w:r>
      <w:r>
        <w:rPr>
          <w:rFonts w:hint="eastAsia" w:ascii="仿宋" w:hAnsi="仿宋" w:eastAsia="仿宋" w:cs="仿宋_GB2312"/>
          <w:bCs/>
          <w:color w:val="000000"/>
          <w:sz w:val="32"/>
          <w:szCs w:val="32"/>
        </w:rPr>
        <w:t>。保障学校在教学、人事和经费使用等方面的自主权，进一步激发办学活力，鼓励支持学校结合本地本校实际，办出特色，办出水平。</w:t>
      </w:r>
    </w:p>
    <w:p>
      <w:pPr>
        <w:spacing w:line="600" w:lineRule="exact"/>
        <w:ind w:firstLine="643" w:firstLineChars="200"/>
        <w:rPr>
          <w:rFonts w:ascii="仿宋" w:hAnsi="仿宋" w:eastAsia="仿宋" w:cs="仿宋_GB2312"/>
          <w:bCs/>
          <w:color w:val="000000"/>
          <w:sz w:val="32"/>
          <w:szCs w:val="32"/>
        </w:rPr>
      </w:pPr>
      <w:r>
        <w:rPr>
          <w:rFonts w:hint="eastAsia" w:ascii="仿宋" w:hAnsi="仿宋" w:eastAsia="仿宋" w:cs="仿宋_GB2312"/>
          <w:b/>
          <w:bCs/>
          <w:color w:val="000000"/>
          <w:sz w:val="32"/>
          <w:szCs w:val="32"/>
        </w:rPr>
        <w:t>1</w:t>
      </w:r>
      <w:r>
        <w:rPr>
          <w:rFonts w:ascii="仿宋" w:hAnsi="仿宋" w:eastAsia="仿宋" w:cs="仿宋_GB2312"/>
          <w:b/>
          <w:bCs/>
          <w:color w:val="000000"/>
          <w:sz w:val="32"/>
          <w:szCs w:val="32"/>
        </w:rPr>
        <w:t>5.推进职业教育改革</w:t>
      </w:r>
      <w:r>
        <w:rPr>
          <w:rFonts w:hint="eastAsia" w:ascii="仿宋" w:hAnsi="仿宋" w:eastAsia="仿宋" w:cs="仿宋_GB2312"/>
          <w:b/>
          <w:bCs/>
          <w:color w:val="000000"/>
          <w:sz w:val="32"/>
          <w:szCs w:val="32"/>
        </w:rPr>
        <w:t>。</w:t>
      </w:r>
      <w:r>
        <w:rPr>
          <w:rFonts w:hint="eastAsia" w:ascii="仿宋" w:hAnsi="仿宋" w:eastAsia="仿宋" w:cs="仿宋_GB2312"/>
          <w:bCs/>
          <w:color w:val="000000"/>
          <w:sz w:val="32"/>
          <w:szCs w:val="32"/>
        </w:rPr>
        <w:t>积极推进职业教育创新发展皖江试验区项目建设。全面落实《职业教育提质培优行动计划（2020-2023年）》项目承接工作。以池州职业技术学院为核心，推进池州职教集团实体化改革，进一步激发全市职业教育协调发展新活力。深入推进1+X证书、学分银行等改革，启动普职融通工作试点。深化健全完善全市职业学校兼职教师聘用和管理办法，完善职业教育“双师型”教师培养机制，试行企业经营管理和技术人才与学校领导、骨干教师相互兼职制度，打造专兼结合的职业教育教师队伍。搭建企业与全市职业院校人才共育平台，深入推进现代学徒制、企业新型学徒制，建立完善具有职业教育特色的人才培养模式，培养学生的工匠精神、职业道德、职业技能和就业创业能力。建立完善职业院校助力乡村振兴、“三农”工作服务体系，增强职业教育服务经济社会发展的能力。</w:t>
      </w:r>
    </w:p>
    <w:p>
      <w:pPr>
        <w:spacing w:line="600" w:lineRule="exact"/>
        <w:ind w:firstLine="643" w:firstLineChars="200"/>
        <w:rPr>
          <w:rFonts w:ascii="仿宋" w:hAnsi="仿宋" w:eastAsia="仿宋" w:cs="仿宋_GB2312"/>
          <w:bCs/>
          <w:color w:val="000000"/>
          <w:sz w:val="32"/>
          <w:szCs w:val="32"/>
        </w:rPr>
      </w:pPr>
      <w:r>
        <w:rPr>
          <w:rFonts w:ascii="仿宋" w:hAnsi="仿宋" w:eastAsia="仿宋" w:cs="仿宋_GB2312"/>
          <w:b/>
          <w:bCs/>
          <w:color w:val="000000"/>
          <w:sz w:val="32"/>
          <w:szCs w:val="32"/>
        </w:rPr>
        <w:t>16.</w:t>
      </w:r>
      <w:r>
        <w:rPr>
          <w:rFonts w:hint="eastAsia" w:ascii="仿宋" w:hAnsi="仿宋" w:eastAsia="仿宋" w:cs="仿宋_GB2312"/>
          <w:b/>
          <w:bCs/>
          <w:color w:val="000000"/>
          <w:sz w:val="32"/>
          <w:szCs w:val="32"/>
        </w:rPr>
        <w:t>创新人才培养机制。</w:t>
      </w:r>
      <w:r>
        <w:rPr>
          <w:rFonts w:hint="eastAsia" w:ascii="仿宋" w:hAnsi="仿宋" w:eastAsia="仿宋" w:cs="仿宋_GB2312"/>
          <w:bCs/>
          <w:color w:val="000000"/>
          <w:sz w:val="32"/>
          <w:szCs w:val="32"/>
        </w:rPr>
        <w:t>深化产教融合，围绕池州产业发展和经济建设，着力培养具有实践能力的应用型人才；推进校企深度合作，改革人才培养模式，完善池州职业技术学院、安徽卫生健康职业学院“教育十实践”的创新创业体系，推动全市高职院校教学实践向企业生产、产业发展有效延伸，建设一批与企业共建共管的人才培养基地和创新创业教育联盟。</w:t>
      </w:r>
    </w:p>
    <w:p>
      <w:pPr>
        <w:spacing w:line="600" w:lineRule="exact"/>
        <w:ind w:firstLine="645"/>
        <w:rPr>
          <w:rFonts w:ascii="仿宋" w:hAnsi="仿宋" w:eastAsia="仿宋" w:cs="仿宋_GB2312"/>
          <w:bCs/>
          <w:color w:val="000000"/>
          <w:sz w:val="32"/>
          <w:szCs w:val="32"/>
        </w:rPr>
      </w:pPr>
      <w:r>
        <w:rPr>
          <w:rFonts w:ascii="仿宋" w:hAnsi="仿宋" w:eastAsia="仿宋" w:cs="仿宋_GB2312"/>
          <w:b/>
          <w:bCs/>
          <w:color w:val="000000"/>
          <w:sz w:val="32"/>
          <w:szCs w:val="32"/>
        </w:rPr>
        <w:t>17.</w:t>
      </w:r>
      <w:r>
        <w:rPr>
          <w:rFonts w:hint="eastAsia" w:ascii="仿宋" w:hAnsi="仿宋" w:eastAsia="仿宋" w:cs="仿宋_GB2312"/>
          <w:b/>
          <w:bCs/>
          <w:color w:val="000000"/>
          <w:sz w:val="32"/>
          <w:szCs w:val="32"/>
        </w:rPr>
        <w:t>创新教师队伍建设制度体系</w:t>
      </w:r>
      <w:r>
        <w:rPr>
          <w:rFonts w:hint="eastAsia" w:ascii="仿宋_GB2312" w:hAnsi="宋体" w:eastAsia="仿宋_GB2312" w:cs="宋体"/>
          <w:b/>
          <w:sz w:val="32"/>
          <w:szCs w:val="32"/>
        </w:rPr>
        <w:t>。</w:t>
      </w:r>
      <w:r>
        <w:rPr>
          <w:rFonts w:hint="eastAsia" w:ascii="仿宋" w:hAnsi="仿宋" w:eastAsia="仿宋" w:cs="仿宋_GB2312"/>
          <w:bCs/>
          <w:color w:val="000000"/>
          <w:sz w:val="32"/>
          <w:szCs w:val="32"/>
        </w:rPr>
        <w:t>建立健全全师德建设长效机制和优秀表彰激励机制；推进教师培养供给侧结构性改革，建立全市拔尖人才选聘“绿色通道”和专项奖励机制，每年拿出不低于各地招聘数的1</w:t>
      </w:r>
      <w:r>
        <w:rPr>
          <w:rFonts w:ascii="仿宋" w:hAnsi="仿宋" w:eastAsia="仿宋" w:cs="仿宋_GB2312"/>
          <w:bCs/>
          <w:color w:val="000000"/>
          <w:sz w:val="32"/>
          <w:szCs w:val="32"/>
        </w:rPr>
        <w:t>0</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的岗位用于优质示范校人才引进</w:t>
      </w:r>
      <w:r>
        <w:rPr>
          <w:rFonts w:hint="eastAsia" w:ascii="仿宋" w:hAnsi="仿宋" w:eastAsia="仿宋" w:cs="仿宋_GB2312"/>
          <w:bCs/>
          <w:color w:val="000000"/>
          <w:sz w:val="32"/>
          <w:szCs w:val="32"/>
        </w:rPr>
        <w:t>；建立校长准入、选用、培养新机制，完善校长评价办法，推行教育家办学；推动中小学校长职级制改革，全面推行校长负责制，扩大学校办学自主权，促进管办评分离，逐步建立完善现代学校制度；支持中小学教师校长入选领航工程，大胆探索，创新教育思想、教育模式、教育方法，形成办学特色和办学风格，营造教育家脱颖而出的制度环境；加强班主任培养培训，打造一支优秀班主任队伍；建立区域内教师编制动态调整机制，全面推进中小学教师“县管校聘”改革，</w:t>
      </w:r>
      <w:r>
        <w:rPr>
          <w:rFonts w:hint="eastAsia" w:ascii="仿宋" w:hAnsi="仿宋" w:eastAsia="仿宋" w:cs="仿宋_GB2312"/>
          <w:bCs/>
          <w:color w:val="000000"/>
          <w:sz w:val="32"/>
          <w:szCs w:val="32"/>
          <w:lang w:val="en-US" w:eastAsia="zh-CN"/>
        </w:rPr>
        <w:t>有序推进中小学教师管理“三权统一”改革，</w:t>
      </w:r>
      <w:r>
        <w:rPr>
          <w:rFonts w:hint="eastAsia" w:ascii="仿宋" w:hAnsi="仿宋" w:eastAsia="仿宋" w:cs="仿宋_GB2312"/>
          <w:bCs/>
          <w:color w:val="000000"/>
          <w:sz w:val="32"/>
          <w:szCs w:val="32"/>
        </w:rPr>
        <w:t>建立并用好用活中小学教职工编制周转池，打破岗位资源校际壁垒；健全中小学教师工资长效联动机制，确保教师平均工资收入不低于或高于当地公务员平均工资收入水平；建立农村和艰苦偏远地区教师激励机制，激励和吸引优秀教师到农村和艰苦偏远地区任教。</w:t>
      </w:r>
    </w:p>
    <w:p>
      <w:pPr>
        <w:spacing w:line="600" w:lineRule="exact"/>
        <w:ind w:firstLine="641" w:firstLineChars="200"/>
        <w:rPr>
          <w:rFonts w:ascii="华文楷体" w:hAnsi="华文楷体" w:eastAsia="华文楷体" w:cs="仿宋_GB2312"/>
          <w:b/>
          <w:color w:val="000000"/>
          <w:sz w:val="32"/>
          <w:szCs w:val="32"/>
        </w:rPr>
      </w:pPr>
      <w:r>
        <w:rPr>
          <w:rFonts w:hint="eastAsia" w:ascii="华文楷体" w:hAnsi="华文楷体" w:eastAsia="华文楷体" w:cs="仿宋_GB2312"/>
          <w:b/>
          <w:color w:val="000000"/>
          <w:sz w:val="32"/>
          <w:szCs w:val="32"/>
        </w:rPr>
        <w:t>（四）强化教育</w:t>
      </w:r>
      <w:r>
        <w:rPr>
          <w:rFonts w:hint="eastAsia" w:ascii="华文楷体" w:hAnsi="华文楷体" w:eastAsia="华文楷体" w:cs="仿宋_GB2312"/>
          <w:b/>
          <w:color w:val="000000"/>
          <w:sz w:val="32"/>
          <w:szCs w:val="32"/>
          <w:lang w:val="en-US" w:eastAsia="zh-CN"/>
        </w:rPr>
        <w:t>高质量</w:t>
      </w:r>
      <w:r>
        <w:rPr>
          <w:rFonts w:hint="eastAsia" w:ascii="华文楷体" w:hAnsi="华文楷体" w:eastAsia="华文楷体" w:cs="仿宋_GB2312"/>
          <w:b/>
          <w:color w:val="000000"/>
          <w:sz w:val="32"/>
          <w:szCs w:val="32"/>
        </w:rPr>
        <w:t>发展保障</w:t>
      </w:r>
    </w:p>
    <w:p>
      <w:pPr>
        <w:spacing w:line="600" w:lineRule="exact"/>
        <w:ind w:firstLine="643" w:firstLineChars="200"/>
        <w:rPr>
          <w:rFonts w:hint="eastAsia" w:ascii="仿宋" w:hAnsi="仿宋" w:eastAsia="仿宋" w:cs="仿宋"/>
          <w:kern w:val="0"/>
          <w:sz w:val="32"/>
          <w:szCs w:val="32"/>
          <w:lang w:bidi="ar"/>
        </w:rPr>
      </w:pPr>
      <w:r>
        <w:rPr>
          <w:rFonts w:hint="eastAsia" w:ascii="仿宋" w:hAnsi="仿宋" w:eastAsia="仿宋" w:cs="仿宋_GB2312"/>
          <w:b/>
          <w:color w:val="000000"/>
          <w:sz w:val="32"/>
          <w:szCs w:val="32"/>
        </w:rPr>
        <w:t>1</w:t>
      </w:r>
      <w:r>
        <w:rPr>
          <w:rFonts w:ascii="仿宋" w:hAnsi="仿宋" w:eastAsia="仿宋" w:cs="仿宋_GB2312"/>
          <w:b/>
          <w:color w:val="000000"/>
          <w:sz w:val="32"/>
          <w:szCs w:val="32"/>
        </w:rPr>
        <w:t>8.全面</w:t>
      </w:r>
      <w:r>
        <w:rPr>
          <w:rFonts w:hint="eastAsia" w:ascii="仿宋" w:hAnsi="仿宋" w:eastAsia="仿宋" w:cs="仿宋_GB2312"/>
          <w:b/>
          <w:color w:val="000000"/>
          <w:sz w:val="32"/>
          <w:szCs w:val="32"/>
        </w:rPr>
        <w:t>加强学校基础设施建设</w:t>
      </w:r>
      <w:r>
        <w:rPr>
          <w:rFonts w:hint="eastAsia" w:ascii="仿宋" w:hAnsi="仿宋" w:eastAsia="仿宋" w:cstheme="minorBidi"/>
          <w:b/>
          <w:color w:val="000000"/>
          <w:sz w:val="32"/>
          <w:szCs w:val="32"/>
        </w:rPr>
        <w:t>。</w:t>
      </w:r>
      <w:r>
        <w:rPr>
          <w:rFonts w:hint="eastAsia" w:ascii="仿宋" w:hAnsi="仿宋" w:eastAsia="仿宋" w:cs="仿宋"/>
          <w:kern w:val="0"/>
          <w:sz w:val="32"/>
          <w:szCs w:val="32"/>
          <w:lang w:bidi="ar"/>
        </w:rPr>
        <w:t>大力改善中小学办学条件，确保所有义务教育学校达到省定办学标准，推进城区义务教育阶段新办学校建好食堂，城区义务教育学校全面推行午餐社会化服务。加大城镇学校和农村中心学校建设力度，有效扩充人口聚集地区教育资源供给；适应高考综合改革、普通高中新课程实施和走班制教学的需要，配齐所有选课走班教室；完成市特殊教育学校能力提升工程建设。到2025年，新建改扩建义务教育学校55所，满足城镇化进程学生对优质教育资源的需求；新建改扩建高中阶段学校3所，基本消除普通高中大班额；新建改扩建120套教师周转宿舍，解决特岗教师、支教教师和距家较远教师住宿需求。</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jc w:val="center"/>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专栏11   池州一中龙头示范校建设工程</w:t>
            </w:r>
          </w:p>
          <w:p>
            <w:pPr>
              <w:spacing w:line="600" w:lineRule="exact"/>
              <w:ind w:firstLine="643" w:firstLineChars="200"/>
              <w:rPr>
                <w:rFonts w:hint="eastAsia" w:ascii="仿宋" w:hAnsi="仿宋" w:eastAsia="仿宋" w:cs="仿宋"/>
                <w:sz w:val="32"/>
                <w:szCs w:val="32"/>
                <w:lang w:eastAsia="zh-CN"/>
              </w:rPr>
            </w:pPr>
            <w:r>
              <w:rPr>
                <w:rFonts w:hint="eastAsia" w:ascii="仿宋" w:hAnsi="仿宋" w:eastAsia="仿宋" w:cs="仿宋"/>
                <w:b/>
                <w:sz w:val="32"/>
                <w:szCs w:val="32"/>
              </w:rPr>
              <w:t>培养拔尖创新人才。</w:t>
            </w:r>
            <w:r>
              <w:rPr>
                <w:rFonts w:hint="eastAsia" w:ascii="仿宋" w:hAnsi="仿宋" w:eastAsia="仿宋" w:cs="仿宋"/>
                <w:sz w:val="32"/>
                <w:szCs w:val="32"/>
              </w:rPr>
              <w:t>充分依托中国航天十二院 “钱学森智库”优势，办好钱学森班，由学校组织自主招生，提前批次招录一定数量在数理化生等基础学科方面有特殊禀赋和创新潜质的学生，配强师资，通过导师制、学分制教学模式，为高校培养拔尖创新人才。每年给予30万元经费支持。</w:t>
            </w:r>
            <w:r>
              <w:rPr>
                <w:rFonts w:hint="eastAsia" w:ascii="仿宋" w:hAnsi="仿宋" w:eastAsia="仿宋" w:cs="仿宋"/>
                <w:b/>
                <w:sz w:val="32"/>
                <w:szCs w:val="32"/>
              </w:rPr>
              <w:t>引进高水平师资。</w:t>
            </w:r>
            <w:r>
              <w:rPr>
                <w:rFonts w:hint="eastAsia" w:ascii="仿宋" w:hAnsi="仿宋" w:eastAsia="仿宋" w:cs="仿宋"/>
                <w:sz w:val="32"/>
                <w:szCs w:val="32"/>
              </w:rPr>
              <w:t>根据池州一中教师队伍梯队建设和为迎接高考综合改革现实需要，协调相关部门支持学校逐年自主公开招聘硕士研究生学历年轻教师。建立教师成长考评激励机制，通过引进与培养相结合，为学校高质量发展提供强有力的师资保障。</w:t>
            </w:r>
            <w:r>
              <w:rPr>
                <w:rFonts w:hint="eastAsia" w:ascii="仿宋" w:hAnsi="仿宋" w:eastAsia="仿宋" w:cs="仿宋"/>
                <w:sz w:val="32"/>
                <w:szCs w:val="32"/>
                <w:lang w:val="en-US" w:eastAsia="zh-CN"/>
              </w:rPr>
              <w:t>依托“严华银池州工作站”，加强教师培养研训。</w:t>
            </w:r>
            <w:r>
              <w:rPr>
                <w:rFonts w:hint="eastAsia" w:ascii="仿宋" w:hAnsi="仿宋" w:eastAsia="仿宋" w:cs="仿宋"/>
                <w:b/>
                <w:sz w:val="32"/>
                <w:szCs w:val="32"/>
              </w:rPr>
              <w:t>教学成果激励。</w:t>
            </w:r>
            <w:r>
              <w:rPr>
                <w:rFonts w:hint="eastAsia" w:ascii="仿宋" w:hAnsi="仿宋" w:eastAsia="仿宋" w:cs="仿宋"/>
                <w:sz w:val="32"/>
                <w:szCs w:val="32"/>
              </w:rPr>
              <w:t>支持学校加强课程改革、教师发展、学科竞赛辅导、培优拔尖辅导以及教学与实验设施等方面建设，并设立“专项奖学金”，对在各类竞赛中获奖的学生和辅导成果突出的教师予以奖励。</w:t>
            </w:r>
            <w:r>
              <w:rPr>
                <w:rFonts w:hint="eastAsia" w:ascii="仿宋" w:hAnsi="仿宋" w:eastAsia="仿宋" w:cs="仿宋"/>
                <w:b/>
                <w:sz w:val="32"/>
                <w:szCs w:val="32"/>
              </w:rPr>
              <w:t>办学条件提升。</w:t>
            </w:r>
            <w:r>
              <w:rPr>
                <w:rFonts w:hint="eastAsia" w:ascii="仿宋" w:hAnsi="仿宋" w:eastAsia="仿宋" w:cs="仿宋"/>
                <w:sz w:val="32"/>
                <w:szCs w:val="32"/>
              </w:rPr>
              <w:t>实施校园二期项目建设，改善学校办学条件，提升校园文化品位，建设品质高、功能强，符合新高考教学需求的新校园</w:t>
            </w:r>
            <w:r>
              <w:rPr>
                <w:rFonts w:hint="eastAsia" w:ascii="仿宋" w:hAnsi="仿宋" w:eastAsia="仿宋" w:cs="仿宋"/>
                <w:sz w:val="32"/>
                <w:szCs w:val="32"/>
                <w:lang w:eastAsia="zh-CN"/>
              </w:rPr>
              <w:t>。</w:t>
            </w:r>
          </w:p>
          <w:p>
            <w:pPr>
              <w:spacing w:line="600" w:lineRule="exact"/>
              <w:rPr>
                <w:rFonts w:hint="eastAsia" w:ascii="仿宋" w:hAnsi="仿宋" w:eastAsia="仿宋" w:cs="仿宋"/>
                <w:kern w:val="0"/>
                <w:sz w:val="32"/>
                <w:szCs w:val="32"/>
                <w:vertAlign w:val="baseline"/>
                <w:lang w:bidi="ar"/>
              </w:rPr>
            </w:pPr>
          </w:p>
        </w:tc>
      </w:tr>
    </w:tbl>
    <w:p>
      <w:pPr>
        <w:spacing w:line="600" w:lineRule="exact"/>
        <w:ind w:firstLine="640" w:firstLineChars="200"/>
        <w:rPr>
          <w:rFonts w:hint="eastAsia" w:ascii="仿宋" w:hAnsi="仿宋" w:eastAsia="仿宋" w:cs="仿宋"/>
          <w:kern w:val="0"/>
          <w:sz w:val="32"/>
          <w:szCs w:val="32"/>
          <w:lang w:bidi="ar"/>
        </w:rPr>
      </w:pPr>
    </w:p>
    <w:p>
      <w:pPr>
        <w:pStyle w:val="4"/>
        <w:widowControl/>
        <w:spacing w:beforeAutospacing="0" w:afterAutospacing="0" w:line="600" w:lineRule="exact"/>
        <w:ind w:firstLine="643" w:firstLineChars="200"/>
        <w:jc w:val="both"/>
        <w:rPr>
          <w:rFonts w:hint="eastAsia" w:ascii="仿宋" w:hAnsi="仿宋" w:eastAsia="仿宋" w:cs="仿宋"/>
          <w:sz w:val="32"/>
          <w:szCs w:val="32"/>
          <w:lang w:bidi="ar"/>
        </w:rPr>
      </w:pPr>
      <w:r>
        <w:rPr>
          <w:rFonts w:hint="eastAsia" w:ascii="仿宋" w:hAnsi="仿宋" w:eastAsia="仿宋" w:cs="仿宋_GB2312"/>
          <w:b/>
          <w:color w:val="000000"/>
          <w:sz w:val="32"/>
          <w:szCs w:val="32"/>
        </w:rPr>
        <w:t>1</w:t>
      </w:r>
      <w:r>
        <w:rPr>
          <w:rFonts w:ascii="仿宋" w:hAnsi="仿宋" w:eastAsia="仿宋" w:cs="仿宋_GB2312"/>
          <w:b/>
          <w:color w:val="000000"/>
          <w:sz w:val="32"/>
          <w:szCs w:val="32"/>
        </w:rPr>
        <w:t>9.建设高</w:t>
      </w:r>
      <w:r>
        <w:rPr>
          <w:rFonts w:hint="eastAsia" w:ascii="仿宋" w:hAnsi="仿宋" w:eastAsia="仿宋" w:cs="仿宋_GB2312"/>
          <w:b/>
          <w:color w:val="000000"/>
          <w:sz w:val="32"/>
          <w:szCs w:val="32"/>
        </w:rPr>
        <w:t>素质</w:t>
      </w:r>
      <w:r>
        <w:rPr>
          <w:rFonts w:ascii="仿宋" w:hAnsi="仿宋" w:eastAsia="仿宋" w:cs="仿宋_GB2312"/>
          <w:b/>
          <w:color w:val="000000"/>
          <w:sz w:val="32"/>
          <w:szCs w:val="32"/>
        </w:rPr>
        <w:t>创新型教师队伍</w:t>
      </w:r>
      <w:r>
        <w:rPr>
          <w:rFonts w:hint="eastAsia" w:ascii="仿宋" w:hAnsi="仿宋" w:eastAsia="仿宋" w:cs="仿宋_GB2312"/>
          <w:b/>
          <w:color w:val="000000"/>
          <w:sz w:val="32"/>
          <w:szCs w:val="32"/>
        </w:rPr>
        <w:t>。</w:t>
      </w:r>
      <w:r>
        <w:rPr>
          <w:rFonts w:hint="eastAsia" w:ascii="仿宋" w:hAnsi="仿宋" w:eastAsia="仿宋" w:cs="仿宋"/>
          <w:sz w:val="32"/>
          <w:szCs w:val="32"/>
          <w:lang w:bidi="ar"/>
        </w:rPr>
        <w:t>实施师德师风建设工程，把师德师风作为评价教师队伍素质的第一标准。健全教师培养培训体系，成立池州市教师队伍建设专家指导委员会，柔性引进教师研训专家团队，建设研训一体的市县教师发展机构。构建多层次、多阶段、多形式、立体化的骨干教师专业发展通道，培养市级骨干教师1000名，培养中小学体育骨干教师1</w:t>
      </w:r>
      <w:r>
        <w:rPr>
          <w:rFonts w:ascii="仿宋" w:hAnsi="仿宋" w:eastAsia="仿宋" w:cs="仿宋"/>
          <w:sz w:val="32"/>
          <w:szCs w:val="32"/>
          <w:lang w:bidi="ar"/>
        </w:rPr>
        <w:t>00名</w:t>
      </w:r>
      <w:r>
        <w:rPr>
          <w:rFonts w:hint="eastAsia" w:ascii="仿宋" w:hAnsi="仿宋" w:eastAsia="仿宋" w:cs="仿宋"/>
          <w:sz w:val="32"/>
          <w:szCs w:val="32"/>
          <w:lang w:bidi="ar"/>
        </w:rPr>
        <w:t>。建立、培养、使用和管理一体化的中小学名师名校长养机制，构建市县校三级联动的名师名校长梯级培养体系，实施“中小学名师名校长梯级培养工程”，强化名师名校长工作室建设，每年选派一批优秀骨干教师校长到长三角地区研修。培养市级名师200名、教育家型教师30名、名校长100名，教育家型校长10名。实施“新时代乡村教师支持计划”，推进乡村教师队伍建设高效率改革和高质量发展。实施“智慧+教师队伍建设”行动，提升中小学教师信息技术应用能力。制定教师专业发展水平的监测指标与评估体系。开展教师学历提升工作。</w:t>
      </w:r>
    </w:p>
    <w:p>
      <w:pPr>
        <w:pStyle w:val="4"/>
        <w:widowControl/>
        <w:spacing w:beforeAutospacing="0" w:afterAutospacing="0" w:line="600" w:lineRule="exact"/>
        <w:ind w:firstLine="640" w:firstLineChars="200"/>
        <w:jc w:val="both"/>
        <w:rPr>
          <w:rFonts w:hint="eastAsia" w:ascii="仿宋" w:hAnsi="仿宋" w:eastAsia="仿宋" w:cs="仿宋"/>
          <w:sz w:val="32"/>
          <w:szCs w:val="32"/>
          <w:lang w:bidi="ar"/>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jc w:val="center"/>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专栏12  研训体系与能力现代化建设工程</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构建多层次、多阶段、多形式、立体化的骨干教师专业发展通道，培养市级骨干教师1000名。以教育长三角</w:t>
            </w:r>
            <w:r>
              <w:rPr>
                <w:rFonts w:ascii="仿宋" w:hAnsi="仿宋" w:eastAsia="仿宋" w:cs="仿宋"/>
                <w:sz w:val="32"/>
                <w:szCs w:val="32"/>
              </w:rPr>
              <w:t>一体化高质量发展</w:t>
            </w:r>
            <w:r>
              <w:rPr>
                <w:rFonts w:hint="eastAsia" w:ascii="仿宋" w:hAnsi="仿宋" w:eastAsia="仿宋" w:cs="仿宋"/>
                <w:sz w:val="32"/>
                <w:szCs w:val="32"/>
              </w:rPr>
              <w:t>为契机，带动引领教师专业化全面提升，实施“中小学名师名校长梯级培养工程”，每年选拔一批优秀骨干教师校长到长三角地区研修。培养市级名师200名、教育家型教师30名、名校长100名，教育家型校长10名。柔性引进教师研训专家团队，设立研训工作站。发挥教育部领航工程“汪炜杰名校长工作室”引领作用，提升全市名校长工作室建设水平。</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构建教科研支撑教师专业发展、提升区域教育质量的良性格局。加强教科研机构和队伍建设，重点建设专兼职结合的市、县教研员队伍；强化教学改革试验项目驱动，启动基础教育教学改革实验研究，加强对课程教学关键环节的研究和指导，服务教师专业成长，指导教师改进教学方式，提高教书育人能力；建立教研研修机制，依托长三角优质教研资源，建立市级教研研修基地，切实加强教研员专业能力建设；强化以校为本、质量监测、指导服务三大职能体系构建，建立1所市级教育质量监测中心，推进以校为本的课程实施与质量保障体系，改进教育教学工作，形成在课程目标引领下的备、教、学、评一体化教学格局。</w:t>
            </w:r>
          </w:p>
          <w:p>
            <w:pPr>
              <w:pStyle w:val="4"/>
              <w:widowControl/>
              <w:spacing w:beforeAutospacing="0" w:afterAutospacing="0" w:line="600" w:lineRule="exact"/>
              <w:jc w:val="both"/>
              <w:rPr>
                <w:rFonts w:hint="eastAsia" w:ascii="仿宋" w:hAnsi="仿宋" w:eastAsia="仿宋" w:cs="仿宋"/>
                <w:sz w:val="32"/>
                <w:szCs w:val="32"/>
                <w:vertAlign w:val="baseline"/>
                <w:lang w:bidi="ar"/>
              </w:rPr>
            </w:pPr>
          </w:p>
        </w:tc>
      </w:tr>
    </w:tbl>
    <w:p>
      <w:pPr>
        <w:pStyle w:val="4"/>
        <w:widowControl/>
        <w:spacing w:beforeAutospacing="0" w:afterAutospacing="0" w:line="600" w:lineRule="exact"/>
        <w:ind w:firstLine="640" w:firstLineChars="200"/>
        <w:jc w:val="both"/>
        <w:rPr>
          <w:rFonts w:hint="eastAsia" w:ascii="仿宋" w:hAnsi="仿宋" w:eastAsia="仿宋" w:cs="仿宋"/>
          <w:sz w:val="32"/>
          <w:szCs w:val="32"/>
          <w:lang w:bidi="ar"/>
        </w:rPr>
      </w:pPr>
    </w:p>
    <w:p>
      <w:pPr>
        <w:spacing w:line="600" w:lineRule="exact"/>
        <w:ind w:firstLine="641" w:firstLineChars="200"/>
        <w:rPr>
          <w:rFonts w:hint="default" w:ascii="仿宋" w:hAnsi="仿宋" w:eastAsia="仿宋" w:cs="仿宋"/>
          <w:sz w:val="32"/>
          <w:szCs w:val="32"/>
          <w:lang w:val="en-US" w:eastAsia="zh-CN"/>
        </w:rPr>
      </w:pPr>
      <w:r>
        <w:rPr>
          <w:rFonts w:ascii="华文楷体" w:hAnsi="华文楷体" w:eastAsia="华文楷体" w:cs="仿宋"/>
          <w:b/>
          <w:sz w:val="32"/>
          <w:szCs w:val="32"/>
        </w:rPr>
        <w:t>20.</w:t>
      </w:r>
      <w:r>
        <w:rPr>
          <w:rFonts w:hint="eastAsia" w:ascii="仿宋" w:hAnsi="仿宋" w:eastAsia="仿宋" w:cs="华文楷体"/>
          <w:b/>
          <w:sz w:val="32"/>
          <w:szCs w:val="32"/>
        </w:rPr>
        <w:t xml:space="preserve"> 大力推进智慧学校建设。</w:t>
      </w:r>
      <w:r>
        <w:rPr>
          <w:rFonts w:hint="eastAsia" w:ascii="仿宋" w:hAnsi="仿宋" w:eastAsia="仿宋" w:cs="仿宋"/>
          <w:sz w:val="32"/>
          <w:szCs w:val="32"/>
        </w:rPr>
        <w:t>积极推进数字化、智能化、个性化教育，构建“互联网+教育+服务”的智慧教育体系，完成乡村、城镇中小学智慧学校建设任务；建设市及县区资源应用和管理平台，统筹建设校内外各类资源；推进构建跨区域、跨学校的智慧学校建设合作新机制；推动学校教学模式、教学方法、评价手段、教研方式等实现根本变革；推行场景式、体验式、沉浸式学习；充分运用省市县校四级教育云服务体系，精准推送定制化教育服务；推进信息技术与教育管理深度融合，推动教育观念更新、模式变革、体系重构；优化政策措施，实现农村和贫困地区共享优质教育资源</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落实教育新基建要求，推进教育信息化专网建设。</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jc w:val="center"/>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专栏13  智慧教育建设工程</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rPr>
              <w:t>深入推进以智慧教学、智慧学习、智慧管理、智慧生活、智慧文化为主要内容的中小学智慧学校建设，加快建设智慧学校应用系统，因校制宜推进智慧学校的环境建设、制度建设和队伍建设，构建“5项基本功能+2项支撑条件”的智慧学校结构，推动信息技术在德智体美劳等方面全方位应用，形成以学习者为中心的个性化智慧学校生态体系。</w:t>
            </w:r>
            <w:r>
              <w:rPr>
                <w:rFonts w:ascii="仿宋" w:hAnsi="仿宋" w:eastAsia="仿宋" w:cs="仿宋"/>
                <w:sz w:val="32"/>
                <w:szCs w:val="32"/>
              </w:rPr>
              <w:t>到2022年，实现教学点智慧课堂全覆盖，乡村中小学全部达到智慧课堂要求，城镇中小学基本建成智慧学校</w:t>
            </w:r>
            <w:r>
              <w:rPr>
                <w:rFonts w:hint="eastAsia" w:ascii="仿宋" w:hAnsi="仿宋" w:eastAsia="仿宋" w:cs="仿宋"/>
                <w:sz w:val="32"/>
                <w:szCs w:val="32"/>
              </w:rPr>
              <w:t>；</w:t>
            </w:r>
            <w:r>
              <w:rPr>
                <w:rFonts w:ascii="仿宋" w:hAnsi="仿宋" w:eastAsia="仿宋" w:cs="仿宋"/>
                <w:sz w:val="32"/>
                <w:szCs w:val="32"/>
              </w:rPr>
              <w:t>到</w:t>
            </w:r>
            <w:r>
              <w:rPr>
                <w:rFonts w:hint="eastAsia" w:ascii="仿宋" w:hAnsi="仿宋" w:eastAsia="仿宋" w:cs="仿宋"/>
                <w:sz w:val="32"/>
                <w:szCs w:val="32"/>
              </w:rPr>
              <w:t>2</w:t>
            </w:r>
            <w:r>
              <w:rPr>
                <w:rFonts w:ascii="仿宋" w:hAnsi="仿宋" w:eastAsia="仿宋" w:cs="仿宋"/>
                <w:sz w:val="32"/>
                <w:szCs w:val="32"/>
              </w:rPr>
              <w:t>025年</w:t>
            </w:r>
            <w:r>
              <w:rPr>
                <w:rFonts w:hint="eastAsia" w:ascii="仿宋" w:hAnsi="仿宋" w:eastAsia="仿宋" w:cs="仿宋"/>
                <w:sz w:val="32"/>
                <w:szCs w:val="32"/>
              </w:rPr>
              <w:t>，乡村中小学、城镇中小学智慧学校建设任务全面完成，基本建成一中心、两平台和九大应用系统</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建成教育城域网。</w:t>
            </w:r>
          </w:p>
          <w:p>
            <w:pPr>
              <w:spacing w:line="600" w:lineRule="exact"/>
              <w:rPr>
                <w:rFonts w:hint="eastAsia" w:ascii="仿宋" w:hAnsi="仿宋" w:eastAsia="仿宋" w:cs="仿宋"/>
                <w:sz w:val="32"/>
                <w:szCs w:val="32"/>
                <w:vertAlign w:val="baseline"/>
              </w:rPr>
            </w:pPr>
          </w:p>
        </w:tc>
      </w:tr>
    </w:tbl>
    <w:p>
      <w:pPr>
        <w:spacing w:line="600" w:lineRule="exact"/>
        <w:ind w:firstLine="640" w:firstLineChars="200"/>
        <w:rPr>
          <w:rFonts w:hint="eastAsia" w:ascii="仿宋" w:hAnsi="仿宋" w:eastAsia="仿宋" w:cs="仿宋"/>
          <w:sz w:val="32"/>
          <w:szCs w:val="32"/>
        </w:rPr>
      </w:pPr>
    </w:p>
    <w:p>
      <w:pPr>
        <w:spacing w:line="600" w:lineRule="exact"/>
        <w:ind w:firstLine="643" w:firstLineChars="200"/>
        <w:rPr>
          <w:rFonts w:ascii="仿宋" w:hAnsi="仿宋" w:eastAsia="仿宋" w:cs="仿宋"/>
          <w:sz w:val="32"/>
          <w:szCs w:val="32"/>
        </w:rPr>
      </w:pPr>
      <w:r>
        <w:rPr>
          <w:rFonts w:ascii="仿宋" w:hAnsi="仿宋" w:eastAsia="仿宋" w:cs="华文楷体"/>
          <w:b/>
          <w:sz w:val="32"/>
          <w:szCs w:val="32"/>
        </w:rPr>
        <w:t>21.构建大中小学校安全保障体系</w:t>
      </w:r>
      <w:r>
        <w:rPr>
          <w:rFonts w:hint="eastAsia" w:ascii="仿宋" w:hAnsi="仿宋" w:eastAsia="仿宋" w:cs="华文楷体"/>
          <w:b/>
          <w:sz w:val="32"/>
          <w:szCs w:val="32"/>
        </w:rPr>
        <w:t>。</w:t>
      </w:r>
      <w:r>
        <w:rPr>
          <w:rFonts w:hint="eastAsia" w:ascii="仿宋" w:hAnsi="仿宋" w:eastAsia="仿宋" w:cs="仿宋"/>
          <w:sz w:val="32"/>
          <w:szCs w:val="32"/>
        </w:rPr>
        <w:t>积极推进中小学“三防”达标建设，构建“互联网+明厨亮灶”的校园食品安全监管体系，落实中小学幼儿园校医或保健教师配备工作；改善校园及周边治安状况，加强师生安全防范意识、民主法制观念的宣传教育；持续加强学生国家安全教育，常态化开展生命安全、心理健康教育和各类安全演练；依托“平安校园”创建，推动全市中小学平安校园建设；全面加强校园网络安全和舆情监管，建立健全大中小学校意识形态领域安全防范体系；部门联动、家校互动，形成合力，确保学生安全。到20</w:t>
      </w:r>
      <w:r>
        <w:rPr>
          <w:rFonts w:ascii="仿宋" w:hAnsi="仿宋" w:eastAsia="仿宋" w:cs="仿宋"/>
          <w:sz w:val="32"/>
          <w:szCs w:val="32"/>
        </w:rPr>
        <w:t>25年</w:t>
      </w:r>
      <w:r>
        <w:rPr>
          <w:rFonts w:hint="eastAsia" w:ascii="仿宋" w:hAnsi="仿宋" w:eastAsia="仿宋" w:cs="仿宋"/>
          <w:sz w:val="32"/>
          <w:szCs w:val="32"/>
        </w:rPr>
        <w:t>，</w:t>
      </w:r>
      <w:r>
        <w:rPr>
          <w:rFonts w:ascii="仿宋" w:hAnsi="仿宋" w:eastAsia="仿宋" w:cs="仿宋"/>
          <w:sz w:val="32"/>
          <w:szCs w:val="32"/>
        </w:rPr>
        <w:t>全市大中小学校</w:t>
      </w:r>
      <w:r>
        <w:rPr>
          <w:rFonts w:hint="eastAsia" w:ascii="仿宋" w:hAnsi="仿宋" w:eastAsia="仿宋" w:cs="仿宋"/>
          <w:sz w:val="32"/>
          <w:szCs w:val="32"/>
        </w:rPr>
        <w:t>“平安校园”覆盖率1</w:t>
      </w:r>
      <w:r>
        <w:rPr>
          <w:rFonts w:ascii="仿宋" w:hAnsi="仿宋" w:eastAsia="仿宋" w:cs="仿宋"/>
          <w:sz w:val="32"/>
          <w:szCs w:val="32"/>
        </w:rPr>
        <w:t>00</w:t>
      </w:r>
      <w:r>
        <w:rPr>
          <w:rFonts w:hint="eastAsia" w:ascii="仿宋" w:hAnsi="仿宋" w:eastAsia="仿宋" w:cs="仿宋"/>
          <w:sz w:val="32"/>
          <w:szCs w:val="32"/>
        </w:rPr>
        <w:t>%，高素质</w:t>
      </w:r>
      <w:r>
        <w:rPr>
          <w:rFonts w:ascii="仿宋" w:hAnsi="仿宋" w:eastAsia="仿宋" w:cs="仿宋"/>
          <w:sz w:val="32"/>
          <w:szCs w:val="32"/>
        </w:rPr>
        <w:t>专兼职保安</w:t>
      </w:r>
      <w:r>
        <w:rPr>
          <w:rFonts w:hint="eastAsia" w:ascii="仿宋" w:hAnsi="仿宋" w:eastAsia="仿宋" w:cs="仿宋"/>
          <w:sz w:val="32"/>
          <w:szCs w:val="32"/>
        </w:rPr>
        <w:t>、</w:t>
      </w:r>
      <w:r>
        <w:rPr>
          <w:rFonts w:ascii="仿宋" w:hAnsi="仿宋" w:eastAsia="仿宋" w:cs="仿宋"/>
          <w:sz w:val="32"/>
          <w:szCs w:val="32"/>
        </w:rPr>
        <w:t>校医配备率</w:t>
      </w:r>
      <w:r>
        <w:rPr>
          <w:rFonts w:hint="eastAsia" w:ascii="仿宋" w:hAnsi="仿宋" w:eastAsia="仿宋" w:cs="仿宋"/>
          <w:sz w:val="32"/>
          <w:szCs w:val="32"/>
        </w:rPr>
        <w:t>1</w:t>
      </w:r>
      <w:r>
        <w:rPr>
          <w:rFonts w:ascii="仿宋" w:hAnsi="仿宋" w:eastAsia="仿宋" w:cs="仿宋"/>
          <w:sz w:val="32"/>
          <w:szCs w:val="32"/>
        </w:rPr>
        <w:t>00</w:t>
      </w:r>
      <w:r>
        <w:rPr>
          <w:rFonts w:hint="eastAsia" w:ascii="仿宋" w:hAnsi="仿宋" w:eastAsia="仿宋" w:cs="仿宋"/>
          <w:sz w:val="32"/>
          <w:szCs w:val="32"/>
        </w:rPr>
        <w:t>%，</w:t>
      </w:r>
      <w:r>
        <w:rPr>
          <w:rFonts w:ascii="仿宋" w:hAnsi="仿宋" w:eastAsia="仿宋" w:cs="仿宋"/>
          <w:sz w:val="32"/>
          <w:szCs w:val="32"/>
        </w:rPr>
        <w:t>校园安全长效机制全面建立</w:t>
      </w:r>
      <w:r>
        <w:rPr>
          <w:rFonts w:hint="eastAsia" w:ascii="仿宋" w:hAnsi="仿宋" w:eastAsia="仿宋" w:cs="仿宋"/>
          <w:sz w:val="32"/>
          <w:szCs w:val="32"/>
        </w:rPr>
        <w:t>。</w:t>
      </w:r>
    </w:p>
    <w:p>
      <w:pPr>
        <w:spacing w:line="600" w:lineRule="exact"/>
        <w:ind w:firstLine="643" w:firstLineChars="200"/>
        <w:rPr>
          <w:rFonts w:ascii="仿宋" w:hAnsi="仿宋" w:eastAsia="仿宋" w:cs="仿宋"/>
          <w:sz w:val="32"/>
          <w:szCs w:val="32"/>
        </w:rPr>
      </w:pPr>
      <w:r>
        <w:rPr>
          <w:rFonts w:ascii="仿宋" w:hAnsi="仿宋" w:eastAsia="仿宋" w:cs="华文楷体"/>
          <w:b/>
          <w:sz w:val="32"/>
          <w:szCs w:val="32"/>
        </w:rPr>
        <w:t>22.</w:t>
      </w:r>
      <w:r>
        <w:rPr>
          <w:rFonts w:hint="eastAsia" w:ascii="仿宋" w:hAnsi="仿宋" w:eastAsia="仿宋" w:cs="华文楷体"/>
          <w:b/>
          <w:sz w:val="32"/>
          <w:szCs w:val="32"/>
        </w:rPr>
        <w:t>推进教育治理体系和治理能力现代化。</w:t>
      </w:r>
      <w:r>
        <w:rPr>
          <w:rFonts w:hint="eastAsia" w:ascii="仿宋" w:hAnsi="仿宋" w:eastAsia="仿宋" w:cs="仿宋"/>
          <w:sz w:val="32"/>
          <w:szCs w:val="32"/>
        </w:rPr>
        <w:t>推进国家教育法律法规体系和省级地方性教育法规在全市落细落实；构建全覆盖的制度体系和教育督导制度，健全完善市、县级教育纠纷多元化解决机制；加大教育普法、执法力度，全面推进政府依法治教、学校依法办学、教师依法从教，依法保障学校、教师的合法权益。深化放管服改革，进一步激发中小学办学活力；强化督政督学，完善督政、督学、评估监测“三位一体”的教育督导体系，加强教育督导机构和队伍建设。推进中小学现代学校制度建设，促进管评办分离，探索推进第三方机构教育评价；鼓励学校开放办学，形成全社会共同参与学校治理的新格局。</w:t>
      </w:r>
    </w:p>
    <w:p>
      <w:pPr>
        <w:spacing w:line="600" w:lineRule="exact"/>
        <w:ind w:firstLine="640" w:firstLineChars="200"/>
        <w:rPr>
          <w:rFonts w:ascii="黑体" w:hAnsi="黑体" w:eastAsia="黑体" w:cs="仿宋"/>
          <w:sz w:val="32"/>
          <w:szCs w:val="32"/>
        </w:rPr>
      </w:pPr>
      <w:r>
        <w:rPr>
          <w:rFonts w:hint="eastAsia" w:ascii="黑体" w:hAnsi="黑体" w:eastAsia="黑体" w:cs="仿宋"/>
          <w:sz w:val="32"/>
          <w:szCs w:val="32"/>
          <w:lang w:val="en-US" w:eastAsia="zh-CN"/>
        </w:rPr>
        <w:t>四</w:t>
      </w:r>
      <w:r>
        <w:rPr>
          <w:rFonts w:hint="eastAsia" w:ascii="黑体" w:hAnsi="黑体" w:eastAsia="黑体" w:cs="仿宋"/>
          <w:sz w:val="32"/>
          <w:szCs w:val="32"/>
        </w:rPr>
        <w:t>、保障措施</w:t>
      </w:r>
    </w:p>
    <w:p>
      <w:pPr>
        <w:spacing w:line="600" w:lineRule="exact"/>
        <w:ind w:firstLine="641" w:firstLineChars="200"/>
        <w:rPr>
          <w:rFonts w:hint="eastAsia" w:ascii="仿宋" w:hAnsi="仿宋" w:eastAsia="仿宋" w:cs="仿宋"/>
          <w:sz w:val="32"/>
          <w:szCs w:val="32"/>
        </w:rPr>
      </w:pPr>
      <w:r>
        <w:rPr>
          <w:rFonts w:hint="eastAsia" w:ascii="华文楷体" w:hAnsi="华文楷体" w:eastAsia="华文楷体"/>
          <w:b/>
          <w:bCs/>
          <w:sz w:val="32"/>
          <w:szCs w:val="32"/>
        </w:rPr>
        <w:t>（一）加强党的全面领导。</w:t>
      </w:r>
      <w:r>
        <w:rPr>
          <w:rFonts w:hint="eastAsia" w:ascii="仿宋" w:hAnsi="仿宋" w:eastAsia="仿宋" w:cs="仿宋"/>
          <w:sz w:val="32"/>
          <w:szCs w:val="32"/>
          <w:lang w:val="en-US" w:eastAsia="zh-CN"/>
        </w:rPr>
        <w:t>坚持把党的政治建设摆在首位，大力实施高质量教育体系党建领航攻坚行动，加强对中心学校、民办学校、市属高校等党建工作的分类指导，全面提升教育系统党的建设质量。</w:t>
      </w:r>
      <w:r>
        <w:rPr>
          <w:rFonts w:hint="eastAsia" w:ascii="仿宋" w:hAnsi="仿宋" w:eastAsia="仿宋" w:cs="仿宋"/>
          <w:sz w:val="32"/>
          <w:szCs w:val="32"/>
        </w:rPr>
        <w:t>健全党委统一领导、党政齐抓共管、部门各司其责的教育领导体制，坚持党管办学方向、党管改革，充分发挥全市各级党委总揽全局、协调各方的领导核心作用，确保党的路线方针政策在全市各级各类学校得到贯彻落实。发挥教育工作领导小组秘书组议事协调职能，推动教育工作领导小组成员单位切实履行职责；</w:t>
      </w:r>
      <w:r>
        <w:rPr>
          <w:rFonts w:hint="eastAsia" w:ascii="仿宋" w:hAnsi="仿宋" w:eastAsia="仿宋" w:cs="仿宋"/>
          <w:sz w:val="32"/>
          <w:szCs w:val="32"/>
          <w:lang w:val="en-US" w:eastAsia="zh-CN"/>
        </w:rPr>
        <w:t>推动中小学党组织单独设置，建立和落实中小学党组织领导下的校长负责制，强化党建带团建、队建，推进党、团、队一体化建设。深入推进全市教育系统全面从严治党，全面加强各级各类学</w:t>
      </w:r>
      <w:r>
        <w:rPr>
          <w:rFonts w:hint="eastAsia" w:ascii="仿宋" w:hAnsi="仿宋" w:eastAsia="仿宋" w:cs="仿宋"/>
          <w:sz w:val="32"/>
          <w:szCs w:val="32"/>
        </w:rPr>
        <w:t>校党的政治建设、思想建设、组织建设、作风建设和纪律建设，为教育改革提供坚强的组织保证。全面加强教师队伍和教育干部队伍建设，强化师德师风教育，努力造就一支忠诚党的教育事业、德才兼备、结构合理、高素质的教师队伍和教育干部队伍。</w:t>
      </w:r>
      <w:r>
        <w:rPr>
          <w:rFonts w:hint="eastAsia" w:ascii="仿宋" w:hAnsi="仿宋" w:eastAsia="仿宋" w:cs="仿宋"/>
          <w:sz w:val="32"/>
          <w:szCs w:val="32"/>
          <w:lang w:val="en-US" w:eastAsia="zh-CN"/>
        </w:rPr>
        <w:t>贯彻《党委（党组）落实全面从严治党主体责任规定》，</w:t>
      </w:r>
      <w:r>
        <w:rPr>
          <w:rFonts w:hint="eastAsia" w:ascii="仿宋" w:hAnsi="仿宋" w:eastAsia="仿宋" w:cs="仿宋"/>
          <w:sz w:val="32"/>
          <w:szCs w:val="32"/>
        </w:rPr>
        <w:t>全面落实管党治党政治责任，</w:t>
      </w:r>
      <w:r>
        <w:rPr>
          <w:rFonts w:hint="eastAsia" w:ascii="仿宋" w:hAnsi="仿宋" w:eastAsia="仿宋" w:cs="仿宋"/>
          <w:sz w:val="32"/>
          <w:szCs w:val="32"/>
          <w:lang w:val="en-US" w:eastAsia="zh-CN"/>
        </w:rPr>
        <w:t>压紧压实全面从严治党责任链条，深化运用监督执纪“四种形态”，</w:t>
      </w:r>
      <w:r>
        <w:rPr>
          <w:rFonts w:hint="eastAsia" w:ascii="仿宋" w:hAnsi="仿宋" w:eastAsia="仿宋" w:cs="仿宋"/>
          <w:sz w:val="32"/>
          <w:szCs w:val="32"/>
        </w:rPr>
        <w:t>加强教育系统党风廉政建设和</w:t>
      </w:r>
      <w:r>
        <w:rPr>
          <w:rFonts w:hint="eastAsia" w:ascii="仿宋" w:hAnsi="仿宋" w:eastAsia="仿宋" w:cs="仿宋"/>
          <w:sz w:val="32"/>
          <w:szCs w:val="32"/>
          <w:lang w:val="en-US" w:eastAsia="zh-CN"/>
        </w:rPr>
        <w:t>反腐败斗争</w:t>
      </w:r>
      <w:r>
        <w:rPr>
          <w:rFonts w:hint="eastAsia" w:ascii="仿宋" w:hAnsi="仿宋" w:eastAsia="仿宋" w:cs="仿宋"/>
          <w:sz w:val="32"/>
          <w:szCs w:val="32"/>
        </w:rPr>
        <w:t>，</w:t>
      </w:r>
      <w:r>
        <w:rPr>
          <w:rFonts w:hint="eastAsia" w:ascii="仿宋" w:hAnsi="仿宋" w:eastAsia="仿宋" w:cs="仿宋"/>
          <w:sz w:val="32"/>
          <w:szCs w:val="32"/>
          <w:lang w:val="en-US" w:eastAsia="zh-CN"/>
        </w:rPr>
        <w:t>营造风气气正的良好政治生态</w:t>
      </w:r>
      <w:r>
        <w:rPr>
          <w:rFonts w:hint="eastAsia" w:ascii="仿宋" w:hAnsi="仿宋" w:eastAsia="仿宋" w:cs="仿宋"/>
          <w:sz w:val="32"/>
          <w:szCs w:val="32"/>
        </w:rPr>
        <w:t>。</w:t>
      </w:r>
    </w:p>
    <w:p>
      <w:pPr>
        <w:spacing w:line="600" w:lineRule="exact"/>
        <w:ind w:firstLine="645"/>
        <w:rPr>
          <w:rFonts w:ascii="仿宋" w:hAnsi="仿宋" w:eastAsia="仿宋" w:cs="仿宋"/>
          <w:sz w:val="32"/>
          <w:szCs w:val="32"/>
        </w:rPr>
      </w:pPr>
      <w:r>
        <w:rPr>
          <w:rFonts w:hint="eastAsia" w:ascii="华文楷体" w:hAnsi="华文楷体" w:eastAsia="华文楷体" w:cs="宋体"/>
          <w:b/>
          <w:sz w:val="32"/>
          <w:szCs w:val="32"/>
        </w:rPr>
        <w:t>（二）健全教育投入机制。</w:t>
      </w:r>
      <w:r>
        <w:rPr>
          <w:rFonts w:hint="eastAsia" w:ascii="仿宋" w:hAnsi="仿宋" w:eastAsia="仿宋" w:cs="仿宋"/>
          <w:sz w:val="32"/>
          <w:szCs w:val="32"/>
        </w:rPr>
        <w:t>合理划分教育领域市、县（区）、乡（镇）财政事权和支出责任，明确支出责任分担方式，依法落实全市各级政府教育支出责任，通过人大督查和督导考核等途径，确保全市各级政府财政性教育投入占GDP的比例守住4%的及格线；优化教育经费支出结构，加大向薄弱地区、薄弱学校、薄弱环节、关键领域和家庭困难学生的倾斜力度，持续增加对农村和偏远地区、城乡结合部薄弱学校和非义务教育阶段学校的教育投入；调整优化各级政府预算内基建投资结构，落实项目配套资金，加大对教育基础设施的投入；健全完善城乡一体化的教育经费保障体系和非义务教育成本合理分担、运行保障机制；鼓励、引导社会力量捐资、出资办学，支持合作办学，拓宽教育投资来源渠道；深化义务教育保障机制改革，建立健全学生资助管理机构，进一步完善各级各类教育全覆盖、奖助贷勤补免多元化的学生资助制度体系，落实教育扶贫资助政策，扩大校内、园内资助，提高各类资助经费比例，优先保障建档立卡贫困家庭学生需要；加强对教育收费和教育经费的监管，建立科学化、精细化的教育经费预算管理机制，提高预算的精准度的执行力；建立完善教育经费使用绩效评价制度，推行重大教育项目立项评估、专家听证和经费使用跟踪审计、绩效考评；完善教育经费监管机构职能，强化教育经费内审监督，提升经费使用和资产管理专业化水平。</w:t>
      </w:r>
    </w:p>
    <w:p>
      <w:pPr>
        <w:spacing w:line="600" w:lineRule="exact"/>
        <w:ind w:firstLine="641" w:firstLineChars="200"/>
        <w:rPr>
          <w:rFonts w:cs="华文楷体" w:asciiTheme="minorEastAsia" w:hAnsiTheme="minorEastAsia" w:eastAsiaTheme="minorEastAsia"/>
          <w:b/>
          <w:bCs/>
          <w:sz w:val="32"/>
          <w:szCs w:val="32"/>
        </w:rPr>
      </w:pPr>
      <w:r>
        <w:rPr>
          <w:rFonts w:hint="eastAsia" w:ascii="华文楷体" w:hAnsi="华文楷体" w:eastAsia="华文楷体" w:cs="宋体"/>
          <w:b/>
          <w:sz w:val="32"/>
          <w:szCs w:val="32"/>
        </w:rPr>
        <w:t>（三）强化政策供给。</w:t>
      </w:r>
      <w:r>
        <w:rPr>
          <w:rFonts w:hint="eastAsia" w:ascii="仿宋" w:hAnsi="仿宋" w:eastAsia="仿宋" w:cs="仿宋"/>
          <w:sz w:val="32"/>
          <w:szCs w:val="32"/>
        </w:rPr>
        <w:t>把优先发展教育事业纳入全市各级党委和政府考核的重要内容，健全完善保障教育优先发展的政策体系；围绕国家、省、市重大战略，汇聚政策资源，形成保障教育事业优先发展的良好环境；强化部门协作，形成分工合作、齐抓共管、共同推进教育改革发展的良好局面。强化市级统筹、部门联动和区域协作。支持率先发展、特色发展，推动贫困地区、偏远山区加快发展。</w:t>
      </w:r>
    </w:p>
    <w:p>
      <w:pPr>
        <w:spacing w:line="600" w:lineRule="exact"/>
        <w:ind w:firstLine="641" w:firstLineChars="200"/>
        <w:rPr>
          <w:rFonts w:cs="华文楷体" w:asciiTheme="minorEastAsia" w:hAnsiTheme="minorEastAsia" w:eastAsiaTheme="minorEastAsia"/>
          <w:b/>
          <w:bCs/>
          <w:sz w:val="32"/>
          <w:szCs w:val="32"/>
        </w:rPr>
      </w:pPr>
      <w:r>
        <w:rPr>
          <w:rFonts w:hint="eastAsia" w:ascii="华文楷体" w:hAnsi="华文楷体" w:eastAsia="华文楷体" w:cs="仿宋_GB2312"/>
          <w:b/>
          <w:sz w:val="32"/>
          <w:szCs w:val="32"/>
        </w:rPr>
        <w:t>（四）</w:t>
      </w:r>
      <w:r>
        <w:rPr>
          <w:rFonts w:ascii="华文楷体" w:hAnsi="华文楷体" w:eastAsia="华文楷体" w:cs="仿宋_GB2312"/>
          <w:b/>
          <w:sz w:val="32"/>
          <w:szCs w:val="32"/>
        </w:rPr>
        <w:t>实施重大教育项目</w:t>
      </w:r>
      <w:r>
        <w:rPr>
          <w:rFonts w:hint="eastAsia" w:ascii="华文楷体" w:hAnsi="华文楷体" w:eastAsia="华文楷体" w:cs="仿宋_GB2312"/>
          <w:b/>
          <w:sz w:val="32"/>
          <w:szCs w:val="32"/>
        </w:rPr>
        <w:t>。</w:t>
      </w:r>
      <w:r>
        <w:rPr>
          <w:rFonts w:hint="eastAsia" w:ascii="仿宋" w:hAnsi="仿宋" w:eastAsia="仿宋" w:cs="仿宋"/>
          <w:sz w:val="32"/>
          <w:szCs w:val="32"/>
        </w:rPr>
        <w:t>将“十四五”规划建设纳入全市重大战略发展规划，同谋划、同部署、同落实；制定完善“十四五”教育规划相关配套政策；推动各部门研究制定推进 “十四五”教育规划的支持政策。</w:t>
      </w:r>
      <w:r>
        <w:rPr>
          <w:rFonts w:ascii="仿宋" w:hAnsi="仿宋" w:eastAsia="仿宋" w:cs="仿宋"/>
          <w:sz w:val="32"/>
          <w:szCs w:val="32"/>
        </w:rPr>
        <w:t>围绕</w:t>
      </w:r>
      <w:r>
        <w:rPr>
          <w:rFonts w:hint="eastAsia" w:ascii="仿宋" w:hAnsi="仿宋" w:eastAsia="仿宋" w:cs="仿宋"/>
          <w:sz w:val="32"/>
          <w:szCs w:val="32"/>
        </w:rPr>
        <w:t>“十四五”教育现代化重点目标任务，围绕基础教育、职业教育、教师队伍、教育民生、智慧学校、教育改革等方面精心谋划编制一批教育现代化重大工程项目，持续推进工程项目实施，破解教育现代化过程中的关键问题。</w:t>
      </w:r>
    </w:p>
    <w:p>
      <w:pPr>
        <w:spacing w:line="600" w:lineRule="exact"/>
        <w:ind w:firstLine="643" w:firstLineChars="200"/>
        <w:rPr>
          <w:rFonts w:ascii="仿宋" w:hAnsi="仿宋" w:eastAsia="仿宋" w:cs="仿宋"/>
          <w:strike/>
          <w:dstrike w:val="0"/>
          <w:sz w:val="32"/>
          <w:szCs w:val="32"/>
        </w:rPr>
      </w:pPr>
      <w:r>
        <w:rPr>
          <w:rFonts w:hint="eastAsia" w:ascii="楷体_GB2312" w:eastAsia="楷体_GB2312"/>
          <w:b/>
          <w:bCs/>
          <w:sz w:val="32"/>
          <w:szCs w:val="32"/>
        </w:rPr>
        <w:t>（五）强化政府教育督导。</w:t>
      </w:r>
      <w:r>
        <w:rPr>
          <w:rFonts w:hint="eastAsia" w:ascii="仿宋" w:hAnsi="仿宋" w:eastAsia="仿宋" w:cs="仿宋"/>
          <w:sz w:val="32"/>
          <w:szCs w:val="32"/>
        </w:rPr>
        <w:t>充分发挥教育督导的重要作用，建立完善督政与督学并重、监督与指导结合的教育督导机制，大力推进依法督导。健全完善党政领导干部履行教育工作职责督导考核制度和义务教育优质均衡发展监测和督导评估制度。健全督导工作机构，提高督导工作专业化水平；结合教育系统干部人事制度改革，建立一支相对稳定的专职专业的责任督学队伍，全面实行教育督学责任区制度、中小学幼儿园责任督学挂牌督导制度和督学任职资格准入制度。推行国家、省督导评估标准，建立符合素质教育要求的学校督导评估体系，健全教育质量监测体系，探索推行第三方督导考核评估。依法加强和改革学前教育、义务教育和高中阶段教育督导工作并拓展到社区教育、学校安全管理、终身教育、学习型社会建设等方面。</w:t>
      </w:r>
    </w:p>
    <w:p>
      <w:pPr>
        <w:widowControl/>
        <w:spacing w:line="600" w:lineRule="exact"/>
        <w:ind w:firstLine="640" w:firstLineChars="200"/>
        <w:textAlignment w:val="center"/>
        <w:rPr>
          <w:rFonts w:hint="eastAsia"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lang w:val="en-US" w:eastAsia="zh-CN"/>
          <w14:textFill>
            <w14:solidFill>
              <w14:schemeClr w14:val="tx1"/>
            </w14:solidFill>
          </w14:textFill>
        </w:rPr>
        <w:t>五、完善规划落实机制</w:t>
      </w:r>
    </w:p>
    <w:p>
      <w:pPr>
        <w:widowControl/>
        <w:spacing w:line="600" w:lineRule="exact"/>
        <w:ind w:firstLine="643" w:firstLineChars="200"/>
        <w:textAlignment w:val="center"/>
        <w:rPr>
          <w:rFonts w:hint="eastAsia" w:ascii="仿宋" w:hAnsi="仿宋" w:eastAsia="仿宋" w:cs="仿宋"/>
          <w:sz w:val="32"/>
          <w:szCs w:val="32"/>
          <w:lang w:val="en-US" w:eastAsia="zh-CN"/>
        </w:rPr>
      </w:pPr>
      <w:r>
        <w:rPr>
          <w:rFonts w:hint="eastAsia" w:ascii="楷体_GB2312" w:eastAsia="楷体_GB2312"/>
          <w:b/>
          <w:bCs/>
          <w:sz w:val="32"/>
          <w:szCs w:val="32"/>
          <w:lang w:val="en-US" w:eastAsia="zh-CN"/>
        </w:rPr>
        <w:t>（一）健全责任分工和工作协同机制。</w:t>
      </w:r>
      <w:r>
        <w:rPr>
          <w:rFonts w:hint="eastAsia" w:ascii="仿宋" w:hAnsi="仿宋" w:eastAsia="仿宋" w:cs="仿宋"/>
          <w:sz w:val="32"/>
          <w:szCs w:val="32"/>
          <w:lang w:val="en-US" w:eastAsia="zh-CN"/>
        </w:rPr>
        <w:t>强化市级统筹，推动各级党委和政府加强对教育规划实施的统筹领导，做好发展战略、主要目标、重点任务、重大工程项目与本规划的衔接。完善部门联动机制，健全跨部门统筹协调机制，建立统筹研究解决教育事业发展重大问题机制，完善目标管理责任制，完善议事协调机制，汇聚推进教育事业发展合力。</w:t>
      </w:r>
    </w:p>
    <w:p>
      <w:pPr>
        <w:widowControl/>
        <w:spacing w:line="600" w:lineRule="exact"/>
        <w:ind w:firstLine="643" w:firstLineChars="200"/>
        <w:textAlignment w:val="center"/>
        <w:rPr>
          <w:rFonts w:hint="eastAsia" w:ascii="仿宋" w:hAnsi="仿宋" w:eastAsia="仿宋" w:cs="仿宋"/>
          <w:sz w:val="32"/>
          <w:szCs w:val="32"/>
          <w:lang w:val="en-US" w:eastAsia="zh-CN"/>
        </w:rPr>
      </w:pPr>
      <w:r>
        <w:rPr>
          <w:rFonts w:hint="eastAsia" w:ascii="楷体_GB2312" w:eastAsia="楷体_GB2312"/>
          <w:b/>
          <w:bCs/>
          <w:sz w:val="32"/>
          <w:szCs w:val="32"/>
          <w:lang w:val="en-US" w:eastAsia="zh-CN"/>
        </w:rPr>
        <w:t>（二）完善规划实施监测评估机制。</w:t>
      </w:r>
      <w:r>
        <w:rPr>
          <w:rFonts w:hint="eastAsia" w:ascii="仿宋" w:hAnsi="仿宋" w:eastAsia="仿宋" w:cs="仿宋"/>
          <w:sz w:val="32"/>
          <w:szCs w:val="32"/>
          <w:lang w:val="en-US" w:eastAsia="zh-CN"/>
        </w:rPr>
        <w:t>按照“整体规划、分步实施、动态管理”的原则，科学分解发展规划的目标任务，制定配套的年度实施计划，将年度实施计划的目标、任务分解落实到年度工作中，把年度目标达成率纳入各级领导班子和领导干部考核的重要内容。建立监测评估机制，定期开展督导检查、审计督查。建立督查问责机制，开展重点工作督查绩效评价，将教育事业发展推进情况作为评价政府履行教育职责的重要内容。</w:t>
      </w:r>
    </w:p>
    <w:p>
      <w:pPr>
        <w:widowControl/>
        <w:spacing w:line="600" w:lineRule="exact"/>
        <w:ind w:firstLine="643" w:firstLineChars="200"/>
        <w:textAlignment w:val="center"/>
        <w:rPr>
          <w:rFonts w:hint="default" w:ascii="仿宋" w:hAnsi="仿宋" w:eastAsia="仿宋" w:cs="仿宋"/>
          <w:sz w:val="32"/>
          <w:szCs w:val="32"/>
          <w:lang w:val="en-US" w:eastAsia="zh-CN"/>
        </w:rPr>
      </w:pPr>
      <w:r>
        <w:rPr>
          <w:rFonts w:hint="eastAsia" w:ascii="楷体_GB2312" w:eastAsia="楷体_GB2312"/>
          <w:b/>
          <w:bCs/>
          <w:sz w:val="32"/>
          <w:szCs w:val="32"/>
          <w:lang w:val="en-US" w:eastAsia="zh-CN"/>
        </w:rPr>
        <w:t>（三）加强规划执行跟踪与反馈。</w:t>
      </w:r>
      <w:r>
        <w:rPr>
          <w:rFonts w:hint="eastAsia" w:ascii="仿宋" w:hAnsi="仿宋" w:eastAsia="仿宋" w:cs="仿宋"/>
          <w:sz w:val="32"/>
          <w:szCs w:val="32"/>
          <w:lang w:val="en-US" w:eastAsia="zh-CN"/>
        </w:rPr>
        <w:t>健全规划实施的年度监测、中期检查和五年评估制度，完善考核监督机制和动态调整机制，组织开展规划执行情况的跟踪分析，开展第三方评估，将评估、监测情况和社会对规划执行过程中的意见和建议，作为调整规划的重要依据，确保规划有效实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swiss"/>
    <w:pitch w:val="default"/>
    <w:sig w:usb0="800002BF" w:usb1="38CF7CFA" w:usb2="00000016" w:usb3="00000000" w:csb0="00040001" w:csb1="00000000"/>
  </w:font>
  <w:font w:name="仿宋_GB2312">
    <w:altName w:val="仿宋"/>
    <w:panose1 w:val="02010609030101010101"/>
    <w:charset w:val="86"/>
    <w:family w:val="swiss"/>
    <w:pitch w:val="default"/>
    <w:sig w:usb0="00000000" w:usb1="00000000" w:usb2="00000000" w:usb3="00000000" w:csb0="00040000" w:csb1="00000000"/>
  </w:font>
  <w:font w:name="楷体">
    <w:panose1 w:val="02010609060101010101"/>
    <w:charset w:val="86"/>
    <w:family w:val="swiss"/>
    <w:pitch w:val="default"/>
    <w:sig w:usb0="800002BF" w:usb1="38CF7CFA" w:usb2="00000016" w:usb3="00000000" w:csb0="00040001" w:csb1="00000000"/>
  </w:font>
  <w:font w:name="Times New Roman Regular">
    <w:altName w:val="Times New Roman"/>
    <w:panose1 w:val="00000000000000000000"/>
    <w:charset w:val="00"/>
    <w:family w:val="auto"/>
    <w:pitch w:val="default"/>
    <w:sig w:usb0="00000000" w:usb1="00000000" w:usb2="00000001" w:usb3="00000000" w:csb0="400001BF" w:csb1="DFF70000"/>
  </w:font>
  <w:font w:name="楷体_GB2312">
    <w:altName w:val="楷体"/>
    <w:panose1 w:val="02010609030101010101"/>
    <w:charset w:val="86"/>
    <w:family w:val="auto"/>
    <w:pitch w:val="default"/>
    <w:sig w:usb0="00000000" w:usb1="0000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13F"/>
    <w:rsid w:val="00000514"/>
    <w:rsid w:val="00007107"/>
    <w:rsid w:val="000071AA"/>
    <w:rsid w:val="00035224"/>
    <w:rsid w:val="000426C3"/>
    <w:rsid w:val="0005009B"/>
    <w:rsid w:val="00055D77"/>
    <w:rsid w:val="00075732"/>
    <w:rsid w:val="00084783"/>
    <w:rsid w:val="000A1BF2"/>
    <w:rsid w:val="000C5BA3"/>
    <w:rsid w:val="000D6B10"/>
    <w:rsid w:val="000D75A4"/>
    <w:rsid w:val="000E7090"/>
    <w:rsid w:val="000E7157"/>
    <w:rsid w:val="000F06B1"/>
    <w:rsid w:val="000F77C3"/>
    <w:rsid w:val="001353A3"/>
    <w:rsid w:val="00136B5A"/>
    <w:rsid w:val="00141744"/>
    <w:rsid w:val="00142493"/>
    <w:rsid w:val="00143A32"/>
    <w:rsid w:val="00163874"/>
    <w:rsid w:val="0017228B"/>
    <w:rsid w:val="0018755B"/>
    <w:rsid w:val="0019406C"/>
    <w:rsid w:val="001B7BB4"/>
    <w:rsid w:val="001C2786"/>
    <w:rsid w:val="001D18D1"/>
    <w:rsid w:val="001D56C8"/>
    <w:rsid w:val="001E1D16"/>
    <w:rsid w:val="001E2F6D"/>
    <w:rsid w:val="001F2D06"/>
    <w:rsid w:val="001F46FC"/>
    <w:rsid w:val="001F5992"/>
    <w:rsid w:val="00220BB6"/>
    <w:rsid w:val="00232E54"/>
    <w:rsid w:val="00233384"/>
    <w:rsid w:val="00234B80"/>
    <w:rsid w:val="0024075D"/>
    <w:rsid w:val="0026325B"/>
    <w:rsid w:val="00263397"/>
    <w:rsid w:val="0027022F"/>
    <w:rsid w:val="002741DB"/>
    <w:rsid w:val="002941AE"/>
    <w:rsid w:val="002C04E7"/>
    <w:rsid w:val="002D0BDE"/>
    <w:rsid w:val="002D2E99"/>
    <w:rsid w:val="002F2F67"/>
    <w:rsid w:val="002F3956"/>
    <w:rsid w:val="002F3DFA"/>
    <w:rsid w:val="0030139A"/>
    <w:rsid w:val="00302925"/>
    <w:rsid w:val="00312ADD"/>
    <w:rsid w:val="003214CC"/>
    <w:rsid w:val="0032401E"/>
    <w:rsid w:val="00325010"/>
    <w:rsid w:val="003253BD"/>
    <w:rsid w:val="00327B1F"/>
    <w:rsid w:val="0033099C"/>
    <w:rsid w:val="00336FE9"/>
    <w:rsid w:val="0037150C"/>
    <w:rsid w:val="0039194A"/>
    <w:rsid w:val="003A17E0"/>
    <w:rsid w:val="003A7AC4"/>
    <w:rsid w:val="003E2F02"/>
    <w:rsid w:val="003E6D3B"/>
    <w:rsid w:val="004014AB"/>
    <w:rsid w:val="00402FD9"/>
    <w:rsid w:val="00406448"/>
    <w:rsid w:val="00407D60"/>
    <w:rsid w:val="004230FA"/>
    <w:rsid w:val="00424C02"/>
    <w:rsid w:val="00431B23"/>
    <w:rsid w:val="00434C9F"/>
    <w:rsid w:val="0047365A"/>
    <w:rsid w:val="004856B4"/>
    <w:rsid w:val="00491686"/>
    <w:rsid w:val="004B35E9"/>
    <w:rsid w:val="004B3932"/>
    <w:rsid w:val="004C29A0"/>
    <w:rsid w:val="004D218A"/>
    <w:rsid w:val="005128D9"/>
    <w:rsid w:val="005211A0"/>
    <w:rsid w:val="00533BD9"/>
    <w:rsid w:val="00544452"/>
    <w:rsid w:val="0055025B"/>
    <w:rsid w:val="00550306"/>
    <w:rsid w:val="005619A2"/>
    <w:rsid w:val="00567572"/>
    <w:rsid w:val="00571255"/>
    <w:rsid w:val="00571A89"/>
    <w:rsid w:val="00571C91"/>
    <w:rsid w:val="00573FB8"/>
    <w:rsid w:val="00580321"/>
    <w:rsid w:val="00581BF8"/>
    <w:rsid w:val="005D1D1A"/>
    <w:rsid w:val="005D67D4"/>
    <w:rsid w:val="005D720C"/>
    <w:rsid w:val="005E149B"/>
    <w:rsid w:val="005E4113"/>
    <w:rsid w:val="005E4866"/>
    <w:rsid w:val="005F300A"/>
    <w:rsid w:val="005F4938"/>
    <w:rsid w:val="005F6E51"/>
    <w:rsid w:val="006121B6"/>
    <w:rsid w:val="0062007F"/>
    <w:rsid w:val="00637688"/>
    <w:rsid w:val="00637AC9"/>
    <w:rsid w:val="00645851"/>
    <w:rsid w:val="006577C7"/>
    <w:rsid w:val="0068652D"/>
    <w:rsid w:val="006D7D0F"/>
    <w:rsid w:val="00704059"/>
    <w:rsid w:val="007047B1"/>
    <w:rsid w:val="0071648D"/>
    <w:rsid w:val="00762D00"/>
    <w:rsid w:val="007675A3"/>
    <w:rsid w:val="00787CDC"/>
    <w:rsid w:val="007B2789"/>
    <w:rsid w:val="007B73DC"/>
    <w:rsid w:val="007C4908"/>
    <w:rsid w:val="007C5C95"/>
    <w:rsid w:val="007D0A15"/>
    <w:rsid w:val="007D58BF"/>
    <w:rsid w:val="007F2EB5"/>
    <w:rsid w:val="008127A1"/>
    <w:rsid w:val="008372F8"/>
    <w:rsid w:val="008468EE"/>
    <w:rsid w:val="008841E8"/>
    <w:rsid w:val="008A2385"/>
    <w:rsid w:val="008A3637"/>
    <w:rsid w:val="008A36CE"/>
    <w:rsid w:val="008A49B8"/>
    <w:rsid w:val="008A49FF"/>
    <w:rsid w:val="008B0742"/>
    <w:rsid w:val="008B20F9"/>
    <w:rsid w:val="008B3263"/>
    <w:rsid w:val="008C1244"/>
    <w:rsid w:val="008E340E"/>
    <w:rsid w:val="008F0373"/>
    <w:rsid w:val="008F4F3F"/>
    <w:rsid w:val="0091504F"/>
    <w:rsid w:val="009224B9"/>
    <w:rsid w:val="009320A9"/>
    <w:rsid w:val="00954300"/>
    <w:rsid w:val="00956B70"/>
    <w:rsid w:val="00963045"/>
    <w:rsid w:val="009759CF"/>
    <w:rsid w:val="00982EED"/>
    <w:rsid w:val="00991C36"/>
    <w:rsid w:val="009C0B19"/>
    <w:rsid w:val="009C23FD"/>
    <w:rsid w:val="009D13E1"/>
    <w:rsid w:val="009E77BC"/>
    <w:rsid w:val="009F3F91"/>
    <w:rsid w:val="00A00267"/>
    <w:rsid w:val="00A055EF"/>
    <w:rsid w:val="00A1059B"/>
    <w:rsid w:val="00A166B4"/>
    <w:rsid w:val="00A25554"/>
    <w:rsid w:val="00A34887"/>
    <w:rsid w:val="00A36DE8"/>
    <w:rsid w:val="00A403A5"/>
    <w:rsid w:val="00A53CBA"/>
    <w:rsid w:val="00A62413"/>
    <w:rsid w:val="00A65607"/>
    <w:rsid w:val="00A82DB7"/>
    <w:rsid w:val="00A97048"/>
    <w:rsid w:val="00AA030F"/>
    <w:rsid w:val="00AA0B14"/>
    <w:rsid w:val="00AA6334"/>
    <w:rsid w:val="00AD03C3"/>
    <w:rsid w:val="00AE710F"/>
    <w:rsid w:val="00AF28E7"/>
    <w:rsid w:val="00B00333"/>
    <w:rsid w:val="00B0613F"/>
    <w:rsid w:val="00B211F6"/>
    <w:rsid w:val="00B232A4"/>
    <w:rsid w:val="00B62D82"/>
    <w:rsid w:val="00B81B96"/>
    <w:rsid w:val="00BA1F18"/>
    <w:rsid w:val="00BA5103"/>
    <w:rsid w:val="00BB3B66"/>
    <w:rsid w:val="00BC1591"/>
    <w:rsid w:val="00BC7087"/>
    <w:rsid w:val="00BE6A9C"/>
    <w:rsid w:val="00C16EB7"/>
    <w:rsid w:val="00C336F6"/>
    <w:rsid w:val="00C4178E"/>
    <w:rsid w:val="00C466B9"/>
    <w:rsid w:val="00C47D39"/>
    <w:rsid w:val="00C56E07"/>
    <w:rsid w:val="00C8325E"/>
    <w:rsid w:val="00C94AE3"/>
    <w:rsid w:val="00C97FC9"/>
    <w:rsid w:val="00CA1506"/>
    <w:rsid w:val="00CA5492"/>
    <w:rsid w:val="00CA5D4F"/>
    <w:rsid w:val="00CB2E1B"/>
    <w:rsid w:val="00CB5158"/>
    <w:rsid w:val="00CC474F"/>
    <w:rsid w:val="00CE0F43"/>
    <w:rsid w:val="00CE2016"/>
    <w:rsid w:val="00CE2EC8"/>
    <w:rsid w:val="00CE7561"/>
    <w:rsid w:val="00CF01A7"/>
    <w:rsid w:val="00D04931"/>
    <w:rsid w:val="00D17D3A"/>
    <w:rsid w:val="00D23FF2"/>
    <w:rsid w:val="00D27C34"/>
    <w:rsid w:val="00D349F1"/>
    <w:rsid w:val="00D5001C"/>
    <w:rsid w:val="00D6035F"/>
    <w:rsid w:val="00D65900"/>
    <w:rsid w:val="00D81D33"/>
    <w:rsid w:val="00DD03CE"/>
    <w:rsid w:val="00DE3A2B"/>
    <w:rsid w:val="00DF6CDE"/>
    <w:rsid w:val="00E02857"/>
    <w:rsid w:val="00E05CB8"/>
    <w:rsid w:val="00E156F1"/>
    <w:rsid w:val="00E54E9C"/>
    <w:rsid w:val="00E876E5"/>
    <w:rsid w:val="00E918ED"/>
    <w:rsid w:val="00E96357"/>
    <w:rsid w:val="00EA1E3C"/>
    <w:rsid w:val="00EC0CCB"/>
    <w:rsid w:val="00EC3A61"/>
    <w:rsid w:val="00EC651F"/>
    <w:rsid w:val="00ED1875"/>
    <w:rsid w:val="00EE5BEB"/>
    <w:rsid w:val="00F02C25"/>
    <w:rsid w:val="00F103A1"/>
    <w:rsid w:val="00F33DD3"/>
    <w:rsid w:val="00F50ADB"/>
    <w:rsid w:val="00F83030"/>
    <w:rsid w:val="00F90CF8"/>
    <w:rsid w:val="00FB2393"/>
    <w:rsid w:val="00FB377D"/>
    <w:rsid w:val="00FE3585"/>
    <w:rsid w:val="00FE3BD1"/>
    <w:rsid w:val="00FF1CBB"/>
    <w:rsid w:val="00FF24B0"/>
    <w:rsid w:val="00FF2B68"/>
    <w:rsid w:val="046F5190"/>
    <w:rsid w:val="06A64F37"/>
    <w:rsid w:val="082000C7"/>
    <w:rsid w:val="09256045"/>
    <w:rsid w:val="0EF838BE"/>
    <w:rsid w:val="0F617E0C"/>
    <w:rsid w:val="0F8125E3"/>
    <w:rsid w:val="10562774"/>
    <w:rsid w:val="13D463D4"/>
    <w:rsid w:val="152116FE"/>
    <w:rsid w:val="18874AF2"/>
    <w:rsid w:val="18B9231A"/>
    <w:rsid w:val="19B13ED4"/>
    <w:rsid w:val="1B731E10"/>
    <w:rsid w:val="1D4424A0"/>
    <w:rsid w:val="1D8452FA"/>
    <w:rsid w:val="21EF6910"/>
    <w:rsid w:val="22E71391"/>
    <w:rsid w:val="24BD0D43"/>
    <w:rsid w:val="26155D97"/>
    <w:rsid w:val="26C37E25"/>
    <w:rsid w:val="27807161"/>
    <w:rsid w:val="28355D23"/>
    <w:rsid w:val="28876571"/>
    <w:rsid w:val="296C2169"/>
    <w:rsid w:val="2C992508"/>
    <w:rsid w:val="2E0361B9"/>
    <w:rsid w:val="2FA65CF0"/>
    <w:rsid w:val="30A0709F"/>
    <w:rsid w:val="34B72781"/>
    <w:rsid w:val="3BE9643C"/>
    <w:rsid w:val="3C27286E"/>
    <w:rsid w:val="3CCA20D8"/>
    <w:rsid w:val="3D6C03FE"/>
    <w:rsid w:val="3DBE5D90"/>
    <w:rsid w:val="3E743730"/>
    <w:rsid w:val="449A7AA7"/>
    <w:rsid w:val="45D316D6"/>
    <w:rsid w:val="45E11ABC"/>
    <w:rsid w:val="46195760"/>
    <w:rsid w:val="494C21E7"/>
    <w:rsid w:val="4CCC1E96"/>
    <w:rsid w:val="4DBD5EE2"/>
    <w:rsid w:val="4FDF4798"/>
    <w:rsid w:val="521C156A"/>
    <w:rsid w:val="542F27AA"/>
    <w:rsid w:val="57AE5F41"/>
    <w:rsid w:val="5E341828"/>
    <w:rsid w:val="5F6C3015"/>
    <w:rsid w:val="64BA5EFB"/>
    <w:rsid w:val="68BB6A3C"/>
    <w:rsid w:val="6C38480E"/>
    <w:rsid w:val="6C5103EE"/>
    <w:rsid w:val="6C8F4FD9"/>
    <w:rsid w:val="6FFB41A3"/>
    <w:rsid w:val="71D33443"/>
    <w:rsid w:val="798C5274"/>
    <w:rsid w:val="7A341F8C"/>
    <w:rsid w:val="7A70182E"/>
    <w:rsid w:val="7AD50879"/>
    <w:rsid w:val="7CC076FA"/>
    <w:rsid w:val="7DBF0F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kern w:val="0"/>
      <w:sz w:val="24"/>
    </w:rPr>
  </w:style>
  <w:style w:type="table" w:styleId="6">
    <w:name w:val="Table Grid"/>
    <w:basedOn w:val="5"/>
    <w:qFormat/>
    <w:uiPriority w:val="0"/>
    <w:pPr>
      <w:widowControl w:val="0"/>
      <w:jc w:val="both"/>
    </w:pPr>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000FF"/>
      <w:u w:val="single"/>
    </w:rPr>
  </w:style>
  <w:style w:type="character" w:customStyle="1" w:styleId="9">
    <w:name w:val="页眉 Char"/>
    <w:basedOn w:val="7"/>
    <w:link w:val="3"/>
    <w:qFormat/>
    <w:uiPriority w:val="99"/>
    <w:rPr>
      <w:rFonts w:ascii="Calibri" w:hAnsi="Calibri" w:eastAsia="宋体" w:cs="Times New Roman"/>
      <w:sz w:val="18"/>
      <w:szCs w:val="18"/>
    </w:rPr>
  </w:style>
  <w:style w:type="character" w:customStyle="1" w:styleId="10">
    <w:name w:val="页脚 Char"/>
    <w:basedOn w:val="7"/>
    <w:link w:val="2"/>
    <w:qFormat/>
    <w:uiPriority w:val="99"/>
    <w:rPr>
      <w:rFonts w:ascii="Calibri" w:hAnsi="Calibri" w:eastAsia="宋体" w:cs="Times New Roman"/>
      <w:sz w:val="18"/>
      <w:szCs w:val="18"/>
    </w:rPr>
  </w:style>
  <w:style w:type="character" w:customStyle="1" w:styleId="11">
    <w:name w:val="font01"/>
    <w:qFormat/>
    <w:uiPriority w:val="0"/>
    <w:rPr>
      <w:rFonts w:hint="eastAsia" w:ascii="宋体" w:hAnsi="宋体" w:eastAsia="宋体" w:cs="宋体"/>
      <w:color w:val="auto"/>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1AEC78-8E34-4E12-9D5D-9D7A7550C3D6}">
  <ds:schemaRefs/>
</ds:datastoreItem>
</file>

<file path=docProps/app.xml><?xml version="1.0" encoding="utf-8"?>
<Properties xmlns="http://schemas.openxmlformats.org/officeDocument/2006/extended-properties" xmlns:vt="http://schemas.openxmlformats.org/officeDocument/2006/docPropsVTypes">
  <Template>Normal</Template>
  <Pages>29</Pages>
  <Words>8070</Words>
  <Characters>8233</Characters>
  <Lines>374</Lines>
  <Paragraphs>136</Paragraphs>
  <TotalTime>0</TotalTime>
  <ScaleCrop>false</ScaleCrop>
  <LinksUpToDate>false</LinksUpToDate>
  <CharactersWithSpaces>16167</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2020-11-17T09:28:00Z</dcterms:created>
  <dc:creator>方德喜</dc:creator>
  <cp:lastModifiedBy>川～</cp:lastModifiedBy>
  <dcterms:modified xsi:type="dcterms:W3CDTF">2022-03-16T00:31:39Z</dcterms:modified>
  <cp:revision>212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43C1196E90504643B282E43ABEAAC312</vt:lpwstr>
  </property>
</Properties>
</file>